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E313489"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307/2021</w:t>
      </w:r>
    </w:p>
    <w:p w14:paraId="30B93773"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630/2021</w:t>
      </w:r>
    </w:p>
    <w:p w14:paraId="4C90FBC9"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0029.014749/2021-59</w:t>
      </w:r>
    </w:p>
    <w:p w14:paraId="71183305"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6A4153"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gêneros alimentícios para confecção e oferta de merenda escolar, jurisdição de Ji-Paraná, a pedido da SECRETARIA DE ESTADO DA EDUCAÇÃO - </w:t>
      </w:r>
      <w:r>
        <w:rPr>
          <w:rStyle w:val="Forte"/>
          <w:rFonts w:ascii="Calibri" w:eastAsiaTheme="majorEastAsia" w:hAnsi="Calibri" w:cs="Calibri"/>
          <w:color w:val="000000"/>
          <w:sz w:val="27"/>
          <w:szCs w:val="27"/>
        </w:rPr>
        <w:t>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F58E665"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8B70FC"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07A212F"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gêneros alimentícios para confecção e oferta de merenda escolar, jurisdição de Ji-Paraná, a pedido da SECRETARIA DE ESTADO DA EDUCAÇÃO - </w:t>
      </w:r>
      <w:r>
        <w:rPr>
          <w:rStyle w:val="Forte"/>
          <w:rFonts w:ascii="Calibri" w:eastAsiaTheme="majorEastAsia" w:hAnsi="Calibri" w:cs="Calibri"/>
          <w:color w:val="000000"/>
          <w:sz w:val="27"/>
          <w:szCs w:val="27"/>
        </w:rPr>
        <w:t>SEDUC.</w:t>
      </w:r>
    </w:p>
    <w:p w14:paraId="6857ACF0"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92669E"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9776416"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4476BAC"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2FA6A7F"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D448C7"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29F8CE70"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91477DA"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46C5E1"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32220DC"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4F533C69"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417398"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4FC6AD5"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29B3456"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733A19C"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2CB9366"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6E26C98"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76CFA6F"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D03E6E"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1F7CE16"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AAA10CF"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6953C7D6"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de entrega é de até 03 (três) dias úteis, contados a partir do primeiro dia útil após o recebimento da Ordem de Fornecimento – OF, expedida pelo Conselho Escolar, conforme a Unidade Executora solicitante (Escola).</w:t>
      </w:r>
    </w:p>
    <w:p w14:paraId="4E2659A6"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gêneros alimentícios deverão ser entregues nas Unidades Escolares, exceto os destinados às escolas indígenas que deverão ser entregues na CREJIP, conforme item 6.1 do Termo de Referência. </w:t>
      </w:r>
    </w:p>
    <w:p w14:paraId="304A0747"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05FDB2"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7E25368"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0A68A09"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00A392A"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733FB515"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6E12CE24"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27B25B3"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9623027"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36DDFFC4"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DA9D37F"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23B268"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F8048FA"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677C68C6"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2ACC587C"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w:t>
      </w:r>
      <w:r>
        <w:rPr>
          <w:rFonts w:ascii="Calibri" w:hAnsi="Calibri" w:cs="Calibri"/>
          <w:color w:val="000000"/>
          <w:sz w:val="27"/>
          <w:szCs w:val="27"/>
        </w:rPr>
        <w:lastRenderedPageBreak/>
        <w:t>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7C6B5DBE"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DF833EA"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75EC7571"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B625D4D"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7A20027"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7CECC64F"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2280C55A"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411FE2E4"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7F500C75"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3CFAD738"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7E1F5CC7"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14372B8B"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238E20AE"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1E887AFF"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74E33C8F"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4C97356E"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FE9A3FC"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2144F163"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6CED1996"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EFB794A"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7068F800"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05FF1C54"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26EE6D9A"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EF716F"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3DF638D"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BFAE2DB"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2DD9BBE"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AAC73A3"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4DCDCC2"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780DACD8"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3FACDC22"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85D7BF"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5AB29A98"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0E19BC1"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A20E91F"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B9C11F8"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D6A2A6A"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CE9FDBE"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7B86F0A"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988A6C7"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72F975"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D8DD30"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5AA528E"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422DDC71"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746EA022"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53022453"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4385441"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004FBC2"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A3B1984"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84EC733"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13CDF1A"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7478765"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2E21E1D8"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E1EAA1"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49F30BCD"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0C188973"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45DA951"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835462B"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6ED1ACDF"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CE1CB43"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7D3FCB0A"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35D28A9"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7ED8FC4"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6FB15121"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SECRETARIA DE ESTADO DA EDUCAÇÃO - </w:t>
      </w:r>
      <w:r>
        <w:rPr>
          <w:rStyle w:val="Forte"/>
          <w:rFonts w:ascii="Calibri" w:eastAsiaTheme="majorEastAsia" w:hAnsi="Calibri" w:cs="Calibri"/>
          <w:color w:val="000000"/>
          <w:sz w:val="27"/>
          <w:szCs w:val="27"/>
        </w:rPr>
        <w:t>SEDUC.</w:t>
      </w:r>
    </w:p>
    <w:p w14:paraId="008253CE"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D5C035"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rPr>
        <w:t>15.  DISPOSIÇÕES GERAIS</w:t>
      </w:r>
    </w:p>
    <w:p w14:paraId="7D3B77D6"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D713620"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2B366914"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169FD0E"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A1DE54B"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F2349B" w14:textId="77777777" w:rsidR="00B740F7" w:rsidRDefault="00B740F7" w:rsidP="00B740F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3133</Words>
  <Characters>16919</Characters>
  <Application>Microsoft Office Word</Application>
  <DocSecurity>0</DocSecurity>
  <Lines>140</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2021-11-12T14:29:00Z</dcterms:created>
  <dcterms:modified xsi:type="dcterms:W3CDTF">2021-11-12T14:29:00Z</dcterms:modified>
</cp:coreProperties>
</file>