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6577EDA"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280/2021</w:t>
      </w:r>
    </w:p>
    <w:p w14:paraId="25AA5886"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453/2021</w:t>
      </w:r>
    </w:p>
    <w:p w14:paraId="1312D2AA"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0021.210117/2021-94</w:t>
      </w:r>
    </w:p>
    <w:p w14:paraId="54289042"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331F46"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açúcar cristalizado, a pedido da Policia Militar - </w:t>
      </w:r>
      <w:r>
        <w:rPr>
          <w:rStyle w:val="Forte"/>
          <w:rFonts w:ascii="Calibri" w:eastAsiaTheme="majorEastAsia" w:hAnsi="Calibri" w:cs="Calibri"/>
          <w:color w:val="000000"/>
          <w:sz w:val="27"/>
          <w:szCs w:val="27"/>
        </w:rPr>
        <w:t>PM</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B439E7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23137E"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8AFC7E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açúcar cristalizado, a pedido da Policia Militar - </w:t>
      </w:r>
      <w:r>
        <w:rPr>
          <w:rStyle w:val="Forte"/>
          <w:rFonts w:ascii="Calibri" w:eastAsiaTheme="majorEastAsia" w:hAnsi="Calibri" w:cs="Calibri"/>
          <w:color w:val="000000"/>
          <w:sz w:val="27"/>
          <w:szCs w:val="27"/>
        </w:rPr>
        <w:t>PM</w:t>
      </w:r>
    </w:p>
    <w:p w14:paraId="3A95B261"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E90091"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4C77F89"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47481D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4A5CB22"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76E896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69A1B26"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1103568"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DD9DE3"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1FEF5C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D27340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049405"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EAF2742"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081E598"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251D128"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7D1DCAC"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90B971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CB10B3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07914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05DEE6C"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E906899"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509745F"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dos objetos será de até 30 (trinta) dias a contar da ordem de recebimento, pela contratada, da Requisição de Fornecimento de Materiais de Consumo expedida pela Polícia Militar do Estado de Rondônia, juntamente com a Nota de Empenho.</w:t>
      </w:r>
    </w:p>
    <w:p w14:paraId="06C250FC"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 objeto deverá ser entregue no seguinte endereço: Diretoria de Apoio Administrativo e Logístico – DAAL Rua Buenos Aires nº 2916 Bairro Embratel, na cidade de Porto Velho – RO, no horário das 07h30min às 13h30min horas, em dias úteis.</w:t>
      </w:r>
    </w:p>
    <w:p w14:paraId="67A97962"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A29A63"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809B67C"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7AA89E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478B750"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61D367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9BFCBE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DFF0243"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06A2F9"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8A7141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CBB2DFF"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E04F7A"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F55CBDE"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Pelo descumprimento de quaisquer cláusulas ou condições do presente Termo de Referência, serão aplicadas as penalidades previstas no artigo 7º da Lei 10.520/2002, e nos artigos 77 à 80, 86 e 87 da Lei n.º 8.666/93, bem como, no que couber:</w:t>
      </w:r>
    </w:p>
    <w:p w14:paraId="797AE799"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Multas pelo descumprimento do contrato pela contratada;</w:t>
      </w:r>
    </w:p>
    <w:p w14:paraId="7B13E49F"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45369455"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59E5625C"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9.1.4</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4FFB4953"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638D030"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7C97B5DF"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32936B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F24799F"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São exemplos de infração administrativa penalizáveis, nos termos da Lei nº 8.666, de 1993, da Lei nº 10.520, de 2002, do Decreto nº 3.555, de 2000, e do Decreto nº 5.450, de 2005:</w:t>
      </w:r>
    </w:p>
    <w:p w14:paraId="755AA79E"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w:t>
      </w:r>
      <w:r>
        <w:rPr>
          <w:rFonts w:ascii="Calibri" w:hAnsi="Calibri" w:cs="Calibri"/>
          <w:color w:val="000000"/>
          <w:sz w:val="27"/>
          <w:szCs w:val="27"/>
        </w:rPr>
        <w:t> Inexecução total ou parcial do contrato;</w:t>
      </w:r>
    </w:p>
    <w:p w14:paraId="31DD56F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w:t>
      </w:r>
      <w:r>
        <w:rPr>
          <w:rFonts w:ascii="Calibri" w:hAnsi="Calibri" w:cs="Calibri"/>
          <w:color w:val="000000"/>
          <w:sz w:val="27"/>
          <w:szCs w:val="27"/>
        </w:rPr>
        <w:t>. Apresentação de documentação falsa;</w:t>
      </w:r>
    </w:p>
    <w:p w14:paraId="135DA08A"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9.2.3. </w:t>
      </w:r>
      <w:r>
        <w:rPr>
          <w:rFonts w:ascii="Calibri" w:hAnsi="Calibri" w:cs="Calibri"/>
          <w:color w:val="000000"/>
          <w:sz w:val="27"/>
          <w:szCs w:val="27"/>
        </w:rPr>
        <w:t>Comportamento inidôneo;</w:t>
      </w:r>
    </w:p>
    <w:p w14:paraId="09E49611"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9.2.4.</w:t>
      </w:r>
      <w:r>
        <w:rPr>
          <w:rFonts w:ascii="Calibri" w:hAnsi="Calibri" w:cs="Calibri"/>
          <w:color w:val="000000"/>
          <w:sz w:val="27"/>
          <w:szCs w:val="27"/>
        </w:rPr>
        <w:t> Fraude fiscal;</w:t>
      </w:r>
    </w:p>
    <w:p w14:paraId="215DCC0A"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9.2.5.</w:t>
      </w:r>
      <w:r>
        <w:rPr>
          <w:rFonts w:ascii="Calibri" w:hAnsi="Calibri" w:cs="Calibri"/>
          <w:color w:val="000000"/>
          <w:sz w:val="27"/>
          <w:szCs w:val="27"/>
        </w:rPr>
        <w:t> Descumprimento de qualquer dos deveres elencados no Edital ou no Contrato.</w:t>
      </w:r>
    </w:p>
    <w:p w14:paraId="26696883"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4DB2B01"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70D8EC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E2BDBE3"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Após 30 (trinta) dias da falta de execução do objeto, será considerada inexecução total do contrato, o que ensejará a rescisão contratual.</w:t>
      </w:r>
    </w:p>
    <w:p w14:paraId="339F5AA6"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03655B3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SUPERINTENDÊNCIA ESTADUAL DE LICITAÇÕES - SUPEL/RO Equipe de licitação KAPPA /SUPEL Avenida Farquar, 2986, Palácio Rio Madeira, Edifício Rio Pacaás Novos Segundo Andar, Bairro Pedrinhas -Tel.: (69) 3212-9272 CEP. 76.820-408 - Porto Velho – RO IZAURA TAUFMANN FEREIRA Pregoeira da Equipe KAPPA/SUPEL-RO Mat. 300094012</w:t>
      </w:r>
    </w:p>
    <w:p w14:paraId="6268F65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FBF4BA2"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 sanção será obrigatoriamente registrada no Sistema de Cadastramento Unificado de Fornecedores – SICAF, bem como em sistemas Estaduais.</w:t>
      </w:r>
    </w:p>
    <w:p w14:paraId="18C57280"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9C65AA9"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9.11.1.</w:t>
      </w:r>
      <w:r>
        <w:rPr>
          <w:rFonts w:ascii="Calibri" w:hAnsi="Calibri" w:cs="Calibri"/>
          <w:color w:val="000000"/>
          <w:sz w:val="27"/>
          <w:szCs w:val="27"/>
        </w:rPr>
        <w:t> Tenham sofrido condenações definitivas por praticarem, por meio dolosos, fraude fiscal no recolhimento de tributos;</w:t>
      </w:r>
    </w:p>
    <w:p w14:paraId="7990EE2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9.11.2</w:t>
      </w:r>
      <w:r>
        <w:rPr>
          <w:rFonts w:ascii="Calibri" w:hAnsi="Calibri" w:cs="Calibri"/>
          <w:color w:val="000000"/>
          <w:sz w:val="27"/>
          <w:szCs w:val="27"/>
        </w:rPr>
        <w:t>. Tenham praticado atos ilícitos visando a frustrar os objetivos da licitação;</w:t>
      </w:r>
    </w:p>
    <w:p w14:paraId="480CD8BC"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9.11.3.</w:t>
      </w:r>
      <w:r>
        <w:rPr>
          <w:rFonts w:ascii="Calibri" w:hAnsi="Calibri" w:cs="Calibri"/>
          <w:color w:val="000000"/>
          <w:sz w:val="27"/>
          <w:szCs w:val="27"/>
        </w:rPr>
        <w:t> Demonstrem não possuir idoneidade para contratar com a Administração em virtude de atos ilícitos praticados.</w:t>
      </w:r>
    </w:p>
    <w:p w14:paraId="2FE36F4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Nenhuma sanção será aplicada sem o devido processo administrativo, que prevê defesa prévia do interessado e recurso nos prazos definidos em Lei, sendo-lhe franqueada vista ao processo, fundamentação legal, (Artigo 7º da Lei 10.520/2002; Artigo 11, XVII, XVIII, XIX e XX, c/c art. 40, III da Lei 8.666/93).</w:t>
      </w:r>
    </w:p>
    <w:p w14:paraId="4331AFFE"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398700"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 DA UTILIZAÇÃO DA ATA</w:t>
      </w:r>
    </w:p>
    <w:p w14:paraId="0DFD022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E47CB36"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34BAFEE"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9A92B1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9E69481"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DDBE47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7D88DA3"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BE68F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8CE129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4AC078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6AA2D6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99D5E7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53E4AC8"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1C7BA0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638F43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1FEA380"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D3401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4E7CF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51DA61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D79925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BEF6F6A"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B92199E"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EED6948"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4ECF9C5"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236FC4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278A6BA"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9A1083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1C5B765"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9197031"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F1BAC1"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796455E"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AF01D6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8A42A91"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D01E115"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C24A56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4E9C119"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56A1B8C4"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3A2B7F"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3A35703"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C4E10EA"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PM - </w:t>
      </w:r>
      <w:r>
        <w:rPr>
          <w:rFonts w:ascii="Calibri" w:hAnsi="Calibri" w:cs="Calibri"/>
          <w:color w:val="000000"/>
          <w:sz w:val="27"/>
          <w:szCs w:val="27"/>
        </w:rPr>
        <w:t>Policia Militar.</w:t>
      </w:r>
    </w:p>
    <w:p w14:paraId="39EBC08B"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465EA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AAAE5F2"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9443940"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95518E7"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0A928CA"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48EA32C"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16CE5D" w14:textId="77777777" w:rsidR="00D97ECC" w:rsidRDefault="00D97ECC" w:rsidP="00D97EC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3264</Words>
  <Characters>17627</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2021-11-10T14:32:00Z</dcterms:created>
  <dcterms:modified xsi:type="dcterms:W3CDTF">2021-11-10T14:33:00Z</dcterms:modified>
</cp:coreProperties>
</file>