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344E901"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279/2021</w:t>
      </w:r>
    </w:p>
    <w:p w14:paraId="55AB7A7E"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522/2021</w:t>
      </w:r>
    </w:p>
    <w:p w14:paraId="2E871748"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0009.235205/2021-67</w:t>
      </w:r>
    </w:p>
    <w:p w14:paraId="0F94E107"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89820A"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futuras e eventuais Aquisições de Agregados para execução de serviços com CBUQ, em várias Rodovias Estaduais, a pedido do Departamento Estadual de Estradas de Rodagem e Transportes - </w:t>
      </w:r>
      <w:r>
        <w:rPr>
          <w:rStyle w:val="Forte"/>
          <w:rFonts w:ascii="Calibri" w:eastAsiaTheme="majorEastAsia" w:hAnsi="Calibri" w:cs="Calibri"/>
          <w:color w:val="000000"/>
          <w:sz w:val="27"/>
          <w:szCs w:val="27"/>
        </w:rPr>
        <w:t>DER</w:t>
      </w:r>
      <w:r>
        <w:rPr>
          <w:rFonts w:ascii="Calibri" w:hAnsi="Calibri" w:cs="Calibri"/>
          <w:color w:val="000000"/>
          <w:sz w:val="27"/>
          <w:szCs w:val="27"/>
        </w:rPr>
        <w:t xml:space="preserve"> e Fundo para </w:t>
      </w:r>
      <w:proofErr w:type="spellStart"/>
      <w:r>
        <w:rPr>
          <w:rFonts w:ascii="Calibri" w:hAnsi="Calibri" w:cs="Calibri"/>
          <w:color w:val="000000"/>
          <w:sz w:val="27"/>
          <w:szCs w:val="27"/>
        </w:rPr>
        <w:t>Infra-estrutura</w:t>
      </w:r>
      <w:proofErr w:type="spellEnd"/>
      <w:r>
        <w:rPr>
          <w:rFonts w:ascii="Calibri" w:hAnsi="Calibri" w:cs="Calibri"/>
          <w:color w:val="000000"/>
          <w:sz w:val="27"/>
          <w:szCs w:val="27"/>
        </w:rPr>
        <w:t xml:space="preserve"> de Transportes e Habitação</w:t>
      </w:r>
      <w:r>
        <w:rPr>
          <w:rStyle w:val="Forte"/>
          <w:rFonts w:ascii="Calibri" w:eastAsiaTheme="majorEastAsia" w:hAnsi="Calibri" w:cs="Calibri"/>
          <w:color w:val="000000"/>
          <w:sz w:val="27"/>
          <w:szCs w:val="27"/>
        </w:rPr>
        <w:t> - FITHA</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F4E91D2"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3D1D7A"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7A09249"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futuras e eventuais Aquisições de Agregados para execução de serviços com CBUQ, em várias Rodovias Estaduais, a pedido do Departamento Estadual de Estradas de Rodagem e Transportes - </w:t>
      </w:r>
      <w:r>
        <w:rPr>
          <w:rStyle w:val="Forte"/>
          <w:rFonts w:ascii="Calibri" w:eastAsiaTheme="majorEastAsia" w:hAnsi="Calibri" w:cs="Calibri"/>
          <w:color w:val="000000"/>
          <w:sz w:val="27"/>
          <w:szCs w:val="27"/>
        </w:rPr>
        <w:t>DER</w:t>
      </w:r>
      <w:r>
        <w:rPr>
          <w:rFonts w:ascii="Calibri" w:hAnsi="Calibri" w:cs="Calibri"/>
          <w:color w:val="000000"/>
          <w:sz w:val="27"/>
          <w:szCs w:val="27"/>
        </w:rPr>
        <w:t xml:space="preserve"> e Fundo para </w:t>
      </w:r>
      <w:proofErr w:type="spellStart"/>
      <w:r>
        <w:rPr>
          <w:rFonts w:ascii="Calibri" w:hAnsi="Calibri" w:cs="Calibri"/>
          <w:color w:val="000000"/>
          <w:sz w:val="27"/>
          <w:szCs w:val="27"/>
        </w:rPr>
        <w:t>Infra-estrutura</w:t>
      </w:r>
      <w:proofErr w:type="spellEnd"/>
      <w:r>
        <w:rPr>
          <w:rFonts w:ascii="Calibri" w:hAnsi="Calibri" w:cs="Calibri"/>
          <w:color w:val="000000"/>
          <w:sz w:val="27"/>
          <w:szCs w:val="27"/>
        </w:rPr>
        <w:t xml:space="preserve"> de Transportes e Habitação</w:t>
      </w:r>
      <w:r>
        <w:rPr>
          <w:rStyle w:val="Forte"/>
          <w:rFonts w:ascii="Calibri" w:eastAsiaTheme="majorEastAsia" w:hAnsi="Calibri" w:cs="Calibri"/>
          <w:color w:val="000000"/>
          <w:sz w:val="27"/>
          <w:szCs w:val="27"/>
        </w:rPr>
        <w:t> - FITHA</w:t>
      </w:r>
      <w:r>
        <w:rPr>
          <w:rFonts w:ascii="Calibri" w:hAnsi="Calibri" w:cs="Calibri"/>
          <w:color w:val="000000"/>
          <w:sz w:val="27"/>
          <w:szCs w:val="27"/>
        </w:rPr>
        <w:t>.</w:t>
      </w:r>
    </w:p>
    <w:p w14:paraId="2618C081"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9DE15E"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9DB9816"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8663BA9"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50BC106"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F8DBF9"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C1B9C4C"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A47FC54"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A811D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8C1FB9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54DE95F1"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2B2B91"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53364E4"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FB26B8C"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AD4C933"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037A6BB"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20441DC"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85F33F0"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588608"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A1ADDD0"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3BC469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8EDA48A"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Contratada terá um prazo de 10 (dez) dias para a entrega dos materiais, contados a partir do recebimento da solicitação de material (ordem de fornecimento e requisição) emitida pelo FITHA/DER/RO. Este prazo poderá ser ampliado em casos excepcionais, mediante justificativa, com concordância da Administração.</w:t>
      </w:r>
    </w:p>
    <w:p w14:paraId="0FCE221F"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 entrega do objeto se realizará nas seguintes localidades:</w:t>
      </w:r>
    </w:p>
    <w:p w14:paraId="71FFA685"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Lote 1:</w:t>
      </w:r>
      <w:r>
        <w:rPr>
          <w:rFonts w:ascii="Calibri" w:hAnsi="Calibri" w:cs="Calibri"/>
          <w:color w:val="000000"/>
          <w:sz w:val="27"/>
          <w:szCs w:val="27"/>
        </w:rPr>
        <w:t> Os Agregados (brita 3/4” ou 5/8”), (pedrisco 3/8” ou ¼”) e (pó de pedra) deverão ser entregues no Lote 31, Linha 04, Gleba, Setor Prosperidade, Zona Rural, no município de </w:t>
      </w:r>
      <w:r>
        <w:rPr>
          <w:rStyle w:val="Forte"/>
          <w:rFonts w:ascii="Calibri" w:eastAsiaTheme="majorEastAsia" w:hAnsi="Calibri" w:cs="Calibri"/>
          <w:color w:val="000000"/>
          <w:sz w:val="27"/>
          <w:szCs w:val="27"/>
        </w:rPr>
        <w:t>Cacoal/RO</w:t>
      </w:r>
      <w:r>
        <w:rPr>
          <w:rFonts w:ascii="Calibri" w:hAnsi="Calibri" w:cs="Calibri"/>
          <w:color w:val="000000"/>
          <w:sz w:val="27"/>
          <w:szCs w:val="27"/>
        </w:rPr>
        <w:t> (11°35'3.49"S, 61°30'53.07"O). Horário de funcionamento: 08h00min às 12h00min e 14h00min às 18h00min; </w:t>
      </w:r>
    </w:p>
    <w:p w14:paraId="77A44369"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Lote 2:</w:t>
      </w:r>
      <w:r>
        <w:rPr>
          <w:rFonts w:ascii="Calibri" w:hAnsi="Calibri" w:cs="Calibri"/>
          <w:color w:val="000000"/>
          <w:sz w:val="27"/>
          <w:szCs w:val="27"/>
        </w:rPr>
        <w:t> Os Agregados (brita 3/4” ou 5/8”), (pedrisco 3/8” ou ¼”) e (pó de pedra) deverão ser entregues na Av. Tancredo Neves, esquina com Rua Cascavel, no município de </w:t>
      </w:r>
      <w:r>
        <w:rPr>
          <w:rStyle w:val="Forte"/>
          <w:rFonts w:ascii="Calibri" w:eastAsiaTheme="majorEastAsia" w:hAnsi="Calibri" w:cs="Calibri"/>
          <w:color w:val="000000"/>
          <w:sz w:val="27"/>
          <w:szCs w:val="27"/>
        </w:rPr>
        <w:t>Vilhena/RO</w:t>
      </w:r>
      <w:r>
        <w:rPr>
          <w:rFonts w:ascii="Calibri" w:hAnsi="Calibri" w:cs="Calibri"/>
          <w:color w:val="000000"/>
          <w:sz w:val="27"/>
          <w:szCs w:val="27"/>
        </w:rPr>
        <w:t> (12°47'0.41"S, 60° 5'3.93"O). Horário de funcionamento: 08h00min às 12h00min e 14h00min às 18h00min.</w:t>
      </w:r>
    </w:p>
    <w:p w14:paraId="73BB002A"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02302F"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6FF6EB0"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0463A32"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13344FE"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6EA79EC"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C543D0F"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6B738A0"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04133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D62DF14"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514ECE4"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0ED0AC97"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679D473"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Pela Inexecução total ou parcial do objeto, o DER-RO poderá, garantida a prévia defesa, aplicar à empresa contratada as seguintes sanções:</w:t>
      </w:r>
    </w:p>
    <w:p w14:paraId="3AD83770"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Advertência, que será aplicada por meio de notificação, estabelecendo o prazo de 05 (cinco) dias úteis para que a empresa contratada apresente justificativas para o atraso, que só serão aceitas mediante crivo da Administração;</w:t>
      </w:r>
    </w:p>
    <w:p w14:paraId="13D3A0A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38C7D049"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9.1.2.1.</w:t>
      </w:r>
      <w:r>
        <w:rPr>
          <w:rFonts w:ascii="Calibri" w:hAnsi="Calibri" w:cs="Calibri"/>
          <w:color w:val="000000"/>
          <w:sz w:val="27"/>
          <w:szCs w:val="27"/>
        </w:rPr>
        <w:t> A multa moratória será aplicada a partir do 1º dia útil da inadimplência, contado da data definida para o regular cumprimento da obrigação;</w:t>
      </w:r>
    </w:p>
    <w:p w14:paraId="648E4647"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412AEFC1"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273C906A"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Multa de 10% (dez por cento) sobre o valor do produto não entregue, no caso de inexecução parcial, sem embargo de indenização dos prejuízos porventura causados ao DER/RO pela execução parcial do contrato;</w:t>
      </w:r>
    </w:p>
    <w:p w14:paraId="597CE90E"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Multa de 10% (dez por cento) sobre o valor total do contrato, no caso de sua inexecução total, sem embargo de indenização dos prejuízos porventura causados ao DER/RO;</w:t>
      </w:r>
    </w:p>
    <w:p w14:paraId="2805A0EB"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Multa de 10% (dez por cento) sobre o valor do produto não entregue, pela recusa injustificada na substituição de material defeituoso no prazo estabelecido neste Termo de Referência;</w:t>
      </w:r>
    </w:p>
    <w:p w14:paraId="7AFB213F"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0F3771D7"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A multa prevista nos subitens </w:t>
      </w:r>
      <w:r>
        <w:rPr>
          <w:rStyle w:val="Forte"/>
          <w:rFonts w:ascii="Calibri" w:eastAsiaTheme="majorEastAsia" w:hAnsi="Calibri" w:cs="Calibri"/>
          <w:color w:val="000000"/>
          <w:sz w:val="27"/>
          <w:szCs w:val="27"/>
        </w:rPr>
        <w:t>9.1.2, 9.1.3</w:t>
      </w:r>
      <w:r>
        <w:rPr>
          <w:rFonts w:ascii="Calibri" w:hAnsi="Calibri" w:cs="Calibri"/>
          <w:color w:val="000000"/>
          <w:sz w:val="27"/>
          <w:szCs w:val="27"/>
        </w:rPr>
        <w:t> e </w:t>
      </w:r>
      <w:r>
        <w:rPr>
          <w:rStyle w:val="Forte"/>
          <w:rFonts w:ascii="Calibri" w:eastAsiaTheme="majorEastAsia" w:hAnsi="Calibri" w:cs="Calibri"/>
          <w:color w:val="000000"/>
          <w:sz w:val="27"/>
          <w:szCs w:val="27"/>
        </w:rPr>
        <w:t>9.1.8</w:t>
      </w:r>
      <w:r>
        <w:rPr>
          <w:rFonts w:ascii="Calibri" w:hAnsi="Calibri" w:cs="Calibri"/>
          <w:color w:val="000000"/>
          <w:sz w:val="27"/>
          <w:szCs w:val="27"/>
        </w:rPr>
        <w:t> poderão ser aplicadas isoladas ou em conjunto com as previstas nos subitens </w:t>
      </w:r>
      <w:r>
        <w:rPr>
          <w:rStyle w:val="Forte"/>
          <w:rFonts w:ascii="Calibri" w:eastAsiaTheme="majorEastAsia" w:hAnsi="Calibri" w:cs="Calibri"/>
          <w:color w:val="000000"/>
          <w:sz w:val="27"/>
          <w:szCs w:val="27"/>
        </w:rPr>
        <w:t>9.1.5</w:t>
      </w:r>
      <w:r>
        <w:rPr>
          <w:rFonts w:ascii="Calibri" w:hAnsi="Calibri" w:cs="Calibri"/>
          <w:color w:val="000000"/>
          <w:sz w:val="27"/>
          <w:szCs w:val="27"/>
        </w:rPr>
        <w:t> e </w:t>
      </w:r>
      <w:r>
        <w:rPr>
          <w:rStyle w:val="Forte"/>
          <w:rFonts w:ascii="Calibri" w:eastAsiaTheme="majorEastAsia" w:hAnsi="Calibri" w:cs="Calibri"/>
          <w:color w:val="000000"/>
          <w:sz w:val="27"/>
          <w:szCs w:val="27"/>
        </w:rPr>
        <w:t>9.1.6</w:t>
      </w:r>
      <w:r>
        <w:rPr>
          <w:rFonts w:ascii="Calibri" w:hAnsi="Calibri" w:cs="Calibri"/>
          <w:color w:val="000000"/>
          <w:sz w:val="27"/>
          <w:szCs w:val="27"/>
        </w:rPr>
        <w:t>;</w:t>
      </w:r>
    </w:p>
    <w:p w14:paraId="5D16F3A2"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w:t>
      </w:r>
      <w:r>
        <w:rPr>
          <w:rFonts w:ascii="Calibri" w:hAnsi="Calibri" w:cs="Calibri"/>
          <w:color w:val="000000"/>
          <w:sz w:val="27"/>
          <w:szCs w:val="27"/>
        </w:rPr>
        <w:lastRenderedPageBreak/>
        <w:t>corridos, contados de sua intimação, para efetuar o pagamento. Após esse prazo, não sendo efetuado o pagamento, os dados da Contratada serão encaminhados ao órgão competente para inscrição em dívida ativa.</w:t>
      </w:r>
    </w:p>
    <w:p w14:paraId="548D8656"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54676E14"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1EF6D121"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DC1ACFC"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A164320"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319D49B"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0FDF7B4"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A14937A"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26A760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593FBC8B"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D3108F1"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310DB2"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DE74127"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w:t>
      </w:r>
      <w:r>
        <w:rPr>
          <w:rFonts w:ascii="Calibri" w:hAnsi="Calibri" w:cs="Calibri"/>
          <w:color w:val="000000"/>
          <w:sz w:val="27"/>
          <w:szCs w:val="27"/>
        </w:rPr>
        <w:lastRenderedPageBreak/>
        <w:t>promover as negociações junto aos fornecedores, observadas as disposições contidas na alínea "d" do inciso II do caput do artigo 65 da Lei 8.666/93</w:t>
      </w:r>
    </w:p>
    <w:p w14:paraId="6BBB46B0"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A93BFC2"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13025A7"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F217002"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0D2A544"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C1ADF71"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DFAE5AB"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498F17"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A032126"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51B86B2"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C0B36FA"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548E644"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8B6A98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29360CF"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AF5D630"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426EC58"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445BE04"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2977553"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77CAAC6"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B03B8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7E99752"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75EEB72"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F7B5945"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A1C7246"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058C8D7"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91D98A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3F770402"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53E18E6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F21D34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FB3F370"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DER - </w:t>
      </w:r>
      <w:r>
        <w:rPr>
          <w:rFonts w:ascii="Calibri" w:hAnsi="Calibri" w:cs="Calibri"/>
          <w:color w:val="000000"/>
          <w:sz w:val="27"/>
          <w:szCs w:val="27"/>
        </w:rPr>
        <w:t>DEPARTAMENTO ESTADUAL DE ESTRADAS DE RODAGENS E TRANSPORTES.</w:t>
      </w:r>
    </w:p>
    <w:p w14:paraId="558EC795"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FITHA -</w:t>
      </w:r>
      <w:r>
        <w:rPr>
          <w:rFonts w:ascii="Calibri" w:hAnsi="Calibri" w:cs="Calibri"/>
          <w:color w:val="000000"/>
          <w:sz w:val="27"/>
          <w:szCs w:val="27"/>
        </w:rPr>
        <w:t> FUNDO PARA INFRA-ESTRUTURA DE TRANSPORTES E HABITAÇÃO .</w:t>
      </w:r>
    </w:p>
    <w:p w14:paraId="618B8C4C"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923266"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0A45763"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BB92CC2"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9F6E65D"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FF08076"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87D0051"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81E7E9" w14:textId="77777777" w:rsidR="00AD1214" w:rsidRDefault="00AD1214" w:rsidP="00AD12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lastRenderedPageBreak/>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2911</Words>
  <Characters>16129</Characters>
  <Application>Microsoft Office Word</Application>
  <DocSecurity>0</DocSecurity>
  <Lines>134</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2021-11-10T14:30:00Z</dcterms:created>
  <dcterms:modified xsi:type="dcterms:W3CDTF">2021-11-10T14:31:00Z</dcterms:modified>
</cp:coreProperties>
</file>