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900C811"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269/2021</w:t>
      </w:r>
    </w:p>
    <w:p w14:paraId="0E0819D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401/2021</w:t>
      </w:r>
    </w:p>
    <w:p w14:paraId="67D4ACB0"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0036.069931/2021-58</w:t>
      </w:r>
    </w:p>
    <w:p w14:paraId="64F1DCBD"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DAE21B8"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de materiais de consumo para atender as necessidades e demandas do Núcleo de Mandados Judiciais - NMJ, a pedido da Secretaria de Estado da Saúde de Rondônia – </w:t>
      </w:r>
      <w:r>
        <w:rPr>
          <w:rFonts w:ascii="Calibri" w:hAnsi="Calibri" w:cs="Calibri"/>
          <w:b/>
          <w:bCs/>
          <w:color w:val="000000"/>
          <w:sz w:val="27"/>
          <w:szCs w:val="27"/>
        </w:rPr>
        <w:t>SESAU,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0C504845"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EF129EC"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04E23F0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de materiais de consumo para atender as necessidades e demandas do Núcleo de Mandados Judiciais - NMJ, a pedido da Secretaria de Estado da Saúde de Rondônia – </w:t>
      </w:r>
      <w:r>
        <w:rPr>
          <w:rFonts w:ascii="Calibri" w:hAnsi="Calibri" w:cs="Calibri"/>
          <w:b/>
          <w:bCs/>
          <w:color w:val="000000"/>
          <w:sz w:val="27"/>
          <w:szCs w:val="27"/>
        </w:rPr>
        <w:t>SESAU</w:t>
      </w:r>
    </w:p>
    <w:p w14:paraId="769949A8"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1ABA8DD"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617A29C8"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26A1D578"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29872114"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00CD6D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479B5A30"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DDFB9F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EEA427"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01C616F"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4BD29D24"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9E3424C"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4E733DBE"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36147D96"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4B22BBF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0E9279E2"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245A8395"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3F76B29C"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7AEEF73"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1D24F462"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DC012C4"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C9CC7C3"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 A entrega deverá ocorrer conforme solicitação via requisição da Secretaria de Saúde com definição da quantidade no prazo de não superior a 30 (trinta) dias corridos, contado a partir da confirmação de recebimento da Nota de Empenho.</w:t>
      </w:r>
    </w:p>
    <w:p w14:paraId="65A86685"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materiais/insumos deverão ser entregues junto ao Setor de Dispensação e Almoxarifado do Núcleo de Mandados Judiciais – NMJ/SESAU, Sito á Rua Santa Efigênia, 4348, Galpão C, Bairro Industrial, CEP: 76821-240 – Porto Velho/RO, horário das 07h30 às 13h, de segunda-feira a quinta-feira, sexta-feira horário das 07:30h às 11:30h. Sob os cuidados dos membros da Comissão de Recebimento NMJ/SESAU-RO.</w:t>
      </w:r>
    </w:p>
    <w:p w14:paraId="0871DEA0"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765F98"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3F3DF7ED"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75D114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86D4E0D"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4582076"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73E2439A"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A486B26"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743628D"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4F289B94"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3E56D3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39C62EC"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18BE68D"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Comete infração administrativa nos termos da Lei nº 8.666, de 1993 e da Lei nº 10.520, de 2002, Decreto Estadual nº 12.205/06 e do Decreto Estadual nº 12.234/06, a contratada que:</w:t>
      </w:r>
    </w:p>
    <w:p w14:paraId="7F18A1EF"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Não executar total ou parcialmente qualquer das obrigações assumidas em decorrência da contratação;</w:t>
      </w:r>
    </w:p>
    <w:p w14:paraId="6F09518C"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Ensejar o retardamento da execução do objeto;</w:t>
      </w:r>
    </w:p>
    <w:p w14:paraId="538A4E49"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III - Falhar ou fraudar na execução do contrato;</w:t>
      </w:r>
    </w:p>
    <w:p w14:paraId="7BEA2C0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Comportar-se de modo inidôneo;</w:t>
      </w:r>
    </w:p>
    <w:p w14:paraId="61A8A6E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Cometer fraude fiscal;</w:t>
      </w:r>
    </w:p>
    <w:p w14:paraId="1E186834"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Não mantiver a proposta;</w:t>
      </w:r>
    </w:p>
    <w:p w14:paraId="29625CC6"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Apresentar documento ou declaração falsa.</w:t>
      </w:r>
    </w:p>
    <w:p w14:paraId="3D8DCF27"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14:paraId="0450DFFE"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w:t>
      </w:r>
      <w:r>
        <w:rPr>
          <w:rFonts w:ascii="Calibri" w:hAnsi="Calibri" w:cs="Calibri"/>
          <w:color w:val="000000"/>
          <w:sz w:val="27"/>
          <w:szCs w:val="27"/>
        </w:rPr>
        <w:t> Se a adjudicatária recusar-se a retirar o instrumento contratual injustificadamente ou se não apresentar situação regular na ocasião dos recebimentos, garantida a prévia e ampla defesa, aplicar à Contratada multa de até 10 % (dez por cento) sobre o valor adjudicado.</w:t>
      </w:r>
    </w:p>
    <w:p w14:paraId="2DADB811"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w:t>
      </w:r>
      <w:r>
        <w:rPr>
          <w:rFonts w:ascii="Calibri" w:hAnsi="Calibri" w:cs="Calibri"/>
          <w:color w:val="000000"/>
          <w:sz w:val="27"/>
          <w:szCs w:val="27"/>
        </w:rPr>
        <w:t> Consoante ao art. 7º da Lei nº 10.520/2016,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CAGEFIMP (Cadastro de Fornecedores Impedidos de Licitar e Contratar com a Administração Pública Estadual – CAGEFIMP, nos termos da Lei nº 2.414, de 18, de fevereiro de 2011 e Decreto nº 16.089, DE 28 DE JULHO DE 2011).</w:t>
      </w:r>
    </w:p>
    <w:p w14:paraId="7C7B1EC4"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14:paraId="1A58470E"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w:t>
      </w:r>
      <w:r>
        <w:rPr>
          <w:rFonts w:ascii="Calibri" w:hAnsi="Calibri" w:cs="Calibri"/>
          <w:color w:val="000000"/>
          <w:sz w:val="27"/>
          <w:szCs w:val="27"/>
        </w:rPr>
        <w:t> As multas previstas nesta seção não eximem a adjudicatária ou contratada da reparação dos eventuais danos, perdas ou prejuízos que seu ato punível venha causar à Administração.</w:t>
      </w:r>
    </w:p>
    <w:p w14:paraId="47AAB5AF"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B08CCFE"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w:t>
      </w:r>
      <w:r>
        <w:rPr>
          <w:rFonts w:ascii="Calibri" w:hAnsi="Calibri" w:cs="Calibri"/>
          <w:color w:val="000000"/>
          <w:sz w:val="27"/>
          <w:szCs w:val="27"/>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w:t>
      </w:r>
      <w:r>
        <w:rPr>
          <w:rFonts w:ascii="Calibri" w:hAnsi="Calibri" w:cs="Calibri"/>
          <w:color w:val="000000"/>
          <w:sz w:val="27"/>
          <w:szCs w:val="27"/>
        </w:rPr>
        <w:lastRenderedPageBreak/>
        <w:t>infração, caso não se verifique a adequação da conduta por parte da Contratada, após o que deverão ser aplicadas sanções de grau mais significativo.</w:t>
      </w:r>
    </w:p>
    <w:p w14:paraId="1BAD24FC"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w:t>
      </w:r>
      <w:r>
        <w:rPr>
          <w:rFonts w:ascii="Calibri" w:hAnsi="Calibri" w:cs="Calibri"/>
          <w:color w:val="000000"/>
          <w:sz w:val="27"/>
          <w:szCs w:val="27"/>
        </w:rPr>
        <w:t> As sanções serão aplicadas sem prejuízo da responsabilidade civil e criminal que possa ser acionada em desfavor da Contratada, conforme infração cometida e prejuízos causados a administração ou a terceiros.</w:t>
      </w:r>
    </w:p>
    <w:p w14:paraId="5C70A300"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w:t>
      </w:r>
      <w:r>
        <w:rPr>
          <w:rFonts w:ascii="Calibri" w:hAnsi="Calibri" w:cs="Calibri"/>
          <w:color w:val="000000"/>
          <w:sz w:val="27"/>
          <w:szCs w:val="27"/>
        </w:rPr>
        <w:t> As sanções de natureza pecuniária serão diretamente descontadas de créditos que eventualmente detenha a CONTRATADA ou efetuada a sua cobrança na forma prevista em lei.</w:t>
      </w:r>
    </w:p>
    <w:p w14:paraId="682A0D77"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w:t>
      </w:r>
      <w:r>
        <w:rPr>
          <w:rFonts w:ascii="Calibri" w:hAnsi="Calibri" w:cs="Calibri"/>
          <w:color w:val="000000"/>
          <w:sz w:val="27"/>
          <w:szCs w:val="27"/>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0537F99"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w:t>
      </w:r>
      <w:r>
        <w:rPr>
          <w:rFonts w:ascii="Calibri" w:hAnsi="Calibri" w:cs="Calibri"/>
          <w:color w:val="000000"/>
          <w:sz w:val="27"/>
          <w:szCs w:val="27"/>
        </w:rPr>
        <w:t> A autoridade competente, na aplicação das sanções, levará em consideração a gravidade da conduta do infrator, o caráter educativo da pena, bem como o dano causado à Administração, observado o princípio da proporcionalidade.</w:t>
      </w:r>
    </w:p>
    <w:p w14:paraId="0E52E39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w:t>
      </w:r>
      <w:r>
        <w:rPr>
          <w:rFonts w:ascii="Calibri" w:hAnsi="Calibri" w:cs="Calibri"/>
          <w:color w:val="000000"/>
          <w:sz w:val="27"/>
          <w:szCs w:val="27"/>
        </w:rPr>
        <w:t> A sanção será obrigatoriamente registrada no Sistema de Cadastramento Unificado de Fornecedores – SICAF, bem como em sistemas Estaduais.</w:t>
      </w:r>
    </w:p>
    <w:p w14:paraId="1CF26EAD"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w:t>
      </w:r>
      <w:r>
        <w:rPr>
          <w:rFonts w:ascii="Calibri" w:hAnsi="Calibri" w:cs="Calibri"/>
          <w:color w:val="000000"/>
          <w:sz w:val="27"/>
          <w:szCs w:val="27"/>
        </w:rPr>
        <w:t> 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1B8CB39F"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Tenham sofrido condenações definitivas por praticarem, por meio dolosos, fraude fiscal no recolhimento de tributos;</w:t>
      </w:r>
    </w:p>
    <w:p w14:paraId="7FD3AD41"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Tenham praticado atos ilícitos visando a frustrar os objetivos da licitação;</w:t>
      </w:r>
    </w:p>
    <w:p w14:paraId="76AA964A"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Demonstrem não possuir idoneidade para contratar com a Administração em virtude de atos ilícitos praticados.</w:t>
      </w:r>
    </w:p>
    <w:p w14:paraId="09548282"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Para a contratada, que estiver total e/ou parcialmente inadimplente, serão aplicadas as sanções previstas nos artigos 86 e 87 da Lei Federal nº 8.666/93, a saber:</w:t>
      </w:r>
    </w:p>
    <w:p w14:paraId="0A1F5ED1"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 Advertência, sempre que for constatada irregularidade de pouca gravidade, para as quais tenha a Contratada concorrida diretamente, ocorrência que será registrada no Cadastro de Fornecedores do Estado de Rondônia.</w:t>
      </w:r>
    </w:p>
    <w:p w14:paraId="70852421"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 Multa, cobrada pelo Estado, por via administrativa ou judicial, de acordo com os casos descritos abaixo:</w:t>
      </w:r>
    </w:p>
    <w:p w14:paraId="3EC80CA3"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14:paraId="1B998C6E"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b) Multa de 10% (dez por cento), na hipótese de inexecução parcial ou total de cada Nota de Empenho, calculada sobre o valor total da inadimplência ou na hipótese do não cumprimento de qualquer das obrigações assumidas.</w:t>
      </w:r>
    </w:p>
    <w:p w14:paraId="6CAD08D0"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c) As multas serão, após regular processo administrativo, descontadas dos créditos da empresa detentora da Ata ou, se for o caso, cobrada administrativa ou judicialmente.</w:t>
      </w:r>
    </w:p>
    <w:p w14:paraId="4537FDE3"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III -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14:paraId="1013BDB7"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IV - declaração de inidoneidade para licitar e contratar com a Administração Pública enquanto perdurarem os motivos determinantes da punição ou até que seja promovida a reabilitação perante a própria autoridade que aplicou a penalidade.</w:t>
      </w:r>
    </w:p>
    <w:p w14:paraId="6061DD8F"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 - As penalidades previstas no subitem 9.15, incisos I, II, III, IV têm caráter de sanção administrativa, consequentemente, a sua aplicação não exime a empresa detentora da Ata da reparação das eventuais perdas e danos que seu ato venha acarretar a Secretaria de Estado da Saúde e Estado de Rondônia.</w:t>
      </w:r>
    </w:p>
    <w:p w14:paraId="257DAD1D"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 - As penalidades são independentes e a aplicação de uma não exclui a das demais, quando cabíveis.</w:t>
      </w:r>
    </w:p>
    <w:p w14:paraId="6166F62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 - Se a multa aplicada for superior ao valor da garantia prestada, além da perda desta, responderá o contratado pela sua diferença, que será descontada dos pagamentos eventualmente devidos pela Administração ou cobrada judicialmente.</w:t>
      </w:r>
    </w:p>
    <w:p w14:paraId="45FEB825"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VIII - As sanções previstas nos incisos I, III e IV deste subitem poderão ser aplicadas juntamente com a do inciso II, facultada a defesa prévia do interessado, no respectivo processo, no prazo de 5 (cinco) dias úteis.</w:t>
      </w:r>
    </w:p>
    <w:p w14:paraId="57EB4C31"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IX - A sanção estabelecida no inciso IV deste subitem é de competência exclusiva do Ministro de Estado, do Secretário Estadual ou Municipal, conforme o caso, facultada a defesa do interessado no respectivo processo, no prazo de 10 (dez) dias da abertura de vista, podendo a reabilitação ser requerida após 2 (dois) anos de sua aplicação. (Vide art. 109 inciso III da Lei Federal nº 8.666/93)</w:t>
      </w:r>
    </w:p>
    <w:p w14:paraId="78D6CB17"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X - Aplica-se os efeitos da penalidade do subitem 9.15, IV à todos os entes Federativo e os efeitos do subitem 9.4 ao Ente Federativo que aplicou a sanção conforme posicionamento do STJ e PGE/RO.</w:t>
      </w:r>
    </w:p>
    <w:p w14:paraId="633A22A5"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w:t>
      </w:r>
      <w:r>
        <w:rPr>
          <w:rFonts w:ascii="Calibri" w:hAnsi="Calibri" w:cs="Calibri"/>
          <w:color w:val="000000"/>
          <w:sz w:val="27"/>
          <w:szCs w:val="27"/>
        </w:rPr>
        <w:t> Na hipótese de apresentar documentação inverossímil ou de cometer fraude, o licitante poderá sofrer, sem prejuízo da comunicação do ocorrido ao Ministério Público, quaisquer das sanções adiante previstas, que poderão ser aplicadas cumulativamente:</w:t>
      </w:r>
    </w:p>
    <w:p w14:paraId="4850065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9.16.1</w:t>
      </w:r>
      <w:r>
        <w:rPr>
          <w:rFonts w:ascii="Calibri" w:hAnsi="Calibri" w:cs="Calibri"/>
          <w:color w:val="000000"/>
          <w:sz w:val="27"/>
          <w:szCs w:val="27"/>
        </w:rPr>
        <w:t> Desclassificação, se a seleção se encontrar em fase de julgamento;</w:t>
      </w:r>
    </w:p>
    <w:p w14:paraId="4110B8E9"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9.16.2</w:t>
      </w:r>
      <w:r>
        <w:rPr>
          <w:rFonts w:ascii="Calibri" w:hAnsi="Calibri" w:cs="Calibri"/>
          <w:color w:val="000000"/>
          <w:sz w:val="27"/>
          <w:szCs w:val="27"/>
        </w:rPr>
        <w:t> Cancelamento do preço registrado, procedendo-se à paralisação do fornecimento.</w:t>
      </w:r>
    </w:p>
    <w:p w14:paraId="3992930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w:t>
      </w:r>
      <w:r>
        <w:rPr>
          <w:rFonts w:ascii="Calibri" w:hAnsi="Calibri" w:cs="Calibri"/>
          <w:color w:val="000000"/>
          <w:sz w:val="27"/>
          <w:szCs w:val="27"/>
        </w:rPr>
        <w:t> O preço registrado poderá ser cancelado pela Administração Pública, nos termos do Artigo 24 e 25 do Decreto nº 18.340/2013, quando:</w:t>
      </w:r>
    </w:p>
    <w:p w14:paraId="471FE303"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9.16.3.1</w:t>
      </w:r>
      <w:r>
        <w:rPr>
          <w:rFonts w:ascii="Calibri" w:hAnsi="Calibri" w:cs="Calibri"/>
          <w:color w:val="000000"/>
          <w:sz w:val="27"/>
          <w:szCs w:val="27"/>
        </w:rPr>
        <w:t> A Detentora do Registro deixar de cumprir total ou parcial as condições da Ata de Registro de Preços.</w:t>
      </w:r>
    </w:p>
    <w:p w14:paraId="2D54D803"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w:t>
      </w:r>
      <w:r>
        <w:rPr>
          <w:rFonts w:ascii="Calibri" w:hAnsi="Calibri" w:cs="Calibri"/>
          <w:color w:val="000000"/>
          <w:sz w:val="27"/>
          <w:szCs w:val="27"/>
        </w:rPr>
        <w:t>.</w:t>
      </w:r>
      <w:r>
        <w:rPr>
          <w:rStyle w:val="Forte"/>
          <w:rFonts w:ascii="Calibri" w:eastAsiaTheme="majorEastAsia" w:hAnsi="Calibri" w:cs="Calibri"/>
          <w:color w:val="000000"/>
          <w:sz w:val="27"/>
          <w:szCs w:val="27"/>
        </w:rPr>
        <w:t>16.3.2</w:t>
      </w:r>
      <w:r>
        <w:rPr>
          <w:rFonts w:ascii="Calibri" w:hAnsi="Calibri" w:cs="Calibri"/>
          <w:color w:val="000000"/>
          <w:sz w:val="27"/>
          <w:szCs w:val="27"/>
        </w:rPr>
        <w:t>  A Detentora do Registro não retirar a nota de empenho ou instrumento equivalente no prazo estabelecido, sem justificativa aceita pela Administração;</w:t>
      </w:r>
    </w:p>
    <w:p w14:paraId="2AEFB07A"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9.16.3.3</w:t>
      </w:r>
      <w:r>
        <w:rPr>
          <w:rFonts w:ascii="Calibri" w:hAnsi="Calibri" w:cs="Calibri"/>
          <w:color w:val="000000"/>
          <w:sz w:val="27"/>
          <w:szCs w:val="27"/>
        </w:rPr>
        <w:t>  A detentora incorrer reiteradamente em infrações previstas no Edital;</w:t>
      </w:r>
    </w:p>
    <w:p w14:paraId="4851F370"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9.16.3.4</w:t>
      </w:r>
      <w:r>
        <w:rPr>
          <w:rFonts w:ascii="Calibri" w:hAnsi="Calibri" w:cs="Calibri"/>
          <w:color w:val="000000"/>
          <w:sz w:val="27"/>
          <w:szCs w:val="27"/>
        </w:rPr>
        <w:t> A Detentora do Registro que praticar atos fraudulentos no intuito de auferir vantagem ilícita;</w:t>
      </w:r>
    </w:p>
    <w:p w14:paraId="0AF4F598"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9.16.3.5</w:t>
      </w:r>
      <w:r>
        <w:rPr>
          <w:rFonts w:ascii="Calibri" w:hAnsi="Calibri" w:cs="Calibri"/>
          <w:color w:val="000000"/>
          <w:sz w:val="27"/>
          <w:szCs w:val="27"/>
        </w:rPr>
        <w:t> Não aceitar reduzir o seu preço registrado, na hipótese deste se tornar superior aqueles praticados no mercador ou sofrer sanção prevista nos incisos III ou IV do caput do artigo 87 da Lei nº 8.666/93 ou no artigo 7º da Lei nº 10.520/2002.</w:t>
      </w:r>
    </w:p>
    <w:p w14:paraId="727E7CE4"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9.16.3.6</w:t>
      </w:r>
      <w:r>
        <w:rPr>
          <w:rFonts w:ascii="Calibri" w:hAnsi="Calibri" w:cs="Calibri"/>
          <w:color w:val="000000"/>
          <w:sz w:val="27"/>
          <w:szCs w:val="27"/>
        </w:rPr>
        <w:t> Por razões de interesse público, mediante despacho motivado, devidamente justificado.</w:t>
      </w:r>
    </w:p>
    <w:p w14:paraId="798A2B43"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9.16.3.7</w:t>
      </w:r>
      <w:r>
        <w:rPr>
          <w:rFonts w:ascii="Calibri" w:hAnsi="Calibri" w:cs="Calibri"/>
          <w:color w:val="000000"/>
          <w:sz w:val="27"/>
          <w:szCs w:val="27"/>
        </w:rPr>
        <w:t> O cancelamento do(s) registro(s) nas hipóteses dos subitens, 9.16.3.1, 9.16.3.2, 9.16.3.3, 9.16.3.4, 9.16.3.5, 9.16.3.6, será formalizado por despacho do órgão gerenciador, assegurado o contraditório e a ampla defesa.</w:t>
      </w:r>
    </w:p>
    <w:p w14:paraId="44AAB408"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9.16.3.8</w:t>
      </w:r>
      <w:r>
        <w:rPr>
          <w:rFonts w:ascii="Calibri" w:hAnsi="Calibri" w:cs="Calibri"/>
          <w:color w:val="000000"/>
          <w:sz w:val="27"/>
          <w:szCs w:val="27"/>
        </w:rPr>
        <w:t> O cancelamento do(s) registro nas hipóteses dos subitens acima, 9.16.3.1, 9.16.3.2, 9.16.3.3, 9.16.3.4, 9.16.3.5, acarretará ainda a aplicação das penalidades cabíveis, assegurado o contraditório e a ampla defesa.</w:t>
      </w:r>
    </w:p>
    <w:p w14:paraId="63C97923"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9.16.3.9</w:t>
      </w:r>
      <w:r>
        <w:rPr>
          <w:rFonts w:ascii="Calibri" w:hAnsi="Calibri" w:cs="Calibri"/>
          <w:color w:val="000000"/>
          <w:sz w:val="27"/>
          <w:szCs w:val="27"/>
        </w:rPr>
        <w:t> O cancelamento do registro de preços poderá ocorrer por fato superveniente, decorrente de caso fortuito ou força maior, que prejudique o cumprimento da ata, devidamente comprovados e justificados:</w:t>
      </w:r>
    </w:p>
    <w:p w14:paraId="43391293"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 Por razões de interesse público;</w:t>
      </w:r>
    </w:p>
    <w:p w14:paraId="7F8A6997"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II) a pedido do fornecedor, desde que devidamente fundamentado e justificando e estando em consonância com a legislação vigente.</w:t>
      </w:r>
    </w:p>
    <w:p w14:paraId="7C01BE09"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w:t>
      </w:r>
      <w:r>
        <w:rPr>
          <w:rFonts w:ascii="Calibri" w:hAnsi="Calibri" w:cs="Calibri"/>
          <w:color w:val="000000"/>
          <w:sz w:val="27"/>
          <w:szCs w:val="27"/>
        </w:rPr>
        <w:t> - 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14:paraId="69E46CF5"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w:t>
      </w:r>
      <w:r>
        <w:rPr>
          <w:rFonts w:ascii="Calibri" w:hAnsi="Calibri" w:cs="Calibri"/>
          <w:color w:val="000000"/>
          <w:sz w:val="27"/>
          <w:szCs w:val="27"/>
        </w:rPr>
        <w:t> As sanções aqui previstas poderão ser aplicadas concomitantemente, facultada a defesa previa do interessado, no respectivo processo, no prazo de 05 (cinco) dias úteis.</w:t>
      </w:r>
    </w:p>
    <w:p w14:paraId="7B34DF6C"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w:t>
      </w:r>
      <w:r>
        <w:rPr>
          <w:rFonts w:ascii="Calibri" w:hAnsi="Calibri" w:cs="Calibri"/>
          <w:color w:val="000000"/>
          <w:sz w:val="27"/>
          <w:szCs w:val="27"/>
        </w:rPr>
        <w:t> Após 30 (trinta) dias corridos da falta de execução do objeto será considerada inexecução total do contrato, o que ensejara a rescisão contratual.</w:t>
      </w:r>
    </w:p>
    <w:p w14:paraId="366C2C12"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EE36F80"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6396DD9"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0437EA7D"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02B69EA"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4C8B322A"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3104E5A"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739A850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09EEF99A"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FEA2D23"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D2674A"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33D157FA"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0128E059"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8337799"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097FE414"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A5D9ACA"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4407E61A"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7E1343CD"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441D1B97"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B83D1C"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60D1910"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F875600"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15FB1A04"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5D21C107"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72F6FE82"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88EC0AF"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6782AC00"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1B0D5F35"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6B0A3A9C"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2776205"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38F80A4C"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EAFCD18"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5BE723"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35BF0641"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7C5FAB99"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D47116D"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2A7484C0"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531580D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7AFD39DB"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 hipótese alguma, pagamento antecipado.</w:t>
      </w:r>
    </w:p>
    <w:p w14:paraId="5FA180C4"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D5C2EF"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0A41B9A"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2C38F15"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SESAU - </w:t>
      </w:r>
      <w:r>
        <w:rPr>
          <w:rFonts w:ascii="Calibri" w:hAnsi="Calibri" w:cs="Calibri"/>
          <w:color w:val="000000"/>
          <w:sz w:val="27"/>
          <w:szCs w:val="27"/>
        </w:rPr>
        <w:t>Secretaria de Estado da Saúde de Rondônia</w:t>
      </w:r>
    </w:p>
    <w:p w14:paraId="2354CB95"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712DA64"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7950EED7"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30E79702"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F98E697"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7D317E7"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2848EC16"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95C271" w14:textId="77777777" w:rsidR="003F09D4" w:rsidRDefault="003F09D4" w:rsidP="003F09D4">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5304E780" w14:textId="77777777" w:rsidR="00B04AB4" w:rsidRDefault="00B04AB4" w:rsidP="00B04AB4">
      <w:pPr>
        <w:pStyle w:val="NormalWeb"/>
        <w:rPr>
          <w:color w:val="000000"/>
          <w:sz w:val="27"/>
          <w:szCs w:val="27"/>
        </w:rPr>
      </w:pPr>
      <w:r>
        <w:rPr>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1ECC"/>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09D4"/>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566B"/>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4AB4"/>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0E30"/>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94F72"/>
    <w:rsid w:val="00EA0CEB"/>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0787"/>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46DA"/>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51083144">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43225853">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33036359">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56460929">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9437444">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63006473">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2162308">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1406</TotalTime>
  <Pages>12</Pages>
  <Words>4094</Words>
  <Characters>22110</Characters>
  <Application>Microsoft Office Word</Application>
  <DocSecurity>0</DocSecurity>
  <Lines>184</Lines>
  <Paragraphs>52</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26152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2021-11-10T12:26:00Z</dcterms:created>
  <dcterms:modified xsi:type="dcterms:W3CDTF">2021-11-10T12:27:00Z</dcterms:modified>
</cp:coreProperties>
</file>