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EF8619F"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265/2021</w:t>
      </w:r>
    </w:p>
    <w:p w14:paraId="09C5E61C"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519/2021</w:t>
      </w:r>
    </w:p>
    <w:p w14:paraId="08196F61"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0029.008456/2021-32</w:t>
      </w:r>
    </w:p>
    <w:p w14:paraId="52D2A059"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55E5470"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material de consumo “gêneros alimentícios” para confecção e oferta de merenda escolar ao alunado das unidades executoras da rede estadual de ensino, pertencentes a jurisdição de Ariquemes, a pedido da Secretaria de Estado da Educação - SEDUC</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3EDA5249"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8938F43"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2FEBE7E4"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material de consumo “gêneros alimentícios” para confecção e oferta de merenda escolar ao alunado das unidades executoras da rede estadual de ensino, pertencentes a jurisdição de Ariquemes, a pedido da Secretaria de Estado da Educação - SEDUC.</w:t>
      </w:r>
    </w:p>
    <w:p w14:paraId="082BD48C"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485B39D"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 DA VIGÊNCIA</w:t>
      </w:r>
    </w:p>
    <w:p w14:paraId="68483CB7"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364E188A"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6D103AB9"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2A9CE2F"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6757A807"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28D61546"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7FAD427"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2CA9BF13"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item registrado nesta Ata, encontram-se indicados no Anexo I deste instrumento.</w:t>
      </w:r>
    </w:p>
    <w:p w14:paraId="07140CC1"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739FB37"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7667422C"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72627FFA"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47D48C89"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40204135"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30725523"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2D38F31D"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CD35960"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5318C0C5"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77A81A02"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06FAB3C5"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O prazo de entrega é de até 05 (cinco) dias úteis para os alimentos perecíveis e 10 (dez) dias úteis para os alimentos não perecíveis, contados a partir do primeiro dia útil após o recebimento da Ordem de Fornecimento – OF, expedida pelo Conselho Escolar, conforme a Unidade Executora solicitante (Escola).</w:t>
      </w:r>
    </w:p>
    <w:p w14:paraId="5ACF358D"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gêneros alimentícios deverão ser entregues nas Unidades Escolares, conforme endereços relacionados no item 6.1 do Termo de Referência;</w:t>
      </w:r>
    </w:p>
    <w:p w14:paraId="5A4649C6"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5890BD1"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0597376E"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15363D06"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5CCFBC49"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287723B3"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7DA14212"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2E70A7A6"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2DC4F91"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48E5335C"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1BF0276B"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724E2ED"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0D227AA3"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14:paraId="7EC77F33"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9.2 -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o valor da parte inadimplida.</w:t>
      </w:r>
    </w:p>
    <w:p w14:paraId="4667CC60"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 </w:t>
      </w: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17185AAA"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1C5AF2CB"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682110B6"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578B1472"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0D9C3CB3"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São exemplos de infração administrativa penalizáveis, nos termos da Lei nº 8.666, de 1993, da Lei nº 10.520, de 2002, do Decreto nº 3.555, de 2000:</w:t>
      </w:r>
    </w:p>
    <w:p w14:paraId="3DD145FE"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 Inexecução total ou parcial do contrato;</w:t>
      </w:r>
    </w:p>
    <w:p w14:paraId="2076E623"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b) Apresentação de documentação falsa;</w:t>
      </w:r>
    </w:p>
    <w:p w14:paraId="0C677D6C"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c) Comportamento inidôneo;</w:t>
      </w:r>
    </w:p>
    <w:p w14:paraId="79434E41"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d) Fraude fiscal;</w:t>
      </w:r>
    </w:p>
    <w:p w14:paraId="261E1265"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e) Descumprimento de qualquer dos deveres elencados no Edital ou no Contrato.</w:t>
      </w:r>
    </w:p>
    <w:p w14:paraId="6AB46D0D"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26C88D0D"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76D7F2D4"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Após 30 (trinta) dias da falta de execução do objeto, será considerada inexecução total do contrato, o que ensejará a rescisão contratual.</w:t>
      </w:r>
    </w:p>
    <w:p w14:paraId="558B9751"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6738D245"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09E784BA"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11DB7704"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2B7184B5"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A sanção será obrigatoriamente registrada no Sistema de Cadastramento Unificado de Fornecedores – SICAF, bem como em sistemas Estaduais.</w:t>
      </w:r>
    </w:p>
    <w:p w14:paraId="3CFCECB2"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4E113371"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a)</w:t>
      </w:r>
      <w:r>
        <w:rPr>
          <w:rFonts w:ascii="Calibri" w:hAnsi="Calibri" w:cs="Calibri"/>
          <w:color w:val="000000"/>
          <w:sz w:val="27"/>
          <w:szCs w:val="27"/>
        </w:rPr>
        <w:t> Tenham sofrido condenações definitivas por praticarem, por meio dolosos, fraude fiscal no recolhimento de tributos;</w:t>
      </w:r>
    </w:p>
    <w:p w14:paraId="04EF5A89"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b)</w:t>
      </w:r>
      <w:r>
        <w:rPr>
          <w:rFonts w:ascii="Calibri" w:hAnsi="Calibri" w:cs="Calibri"/>
          <w:color w:val="000000"/>
          <w:sz w:val="27"/>
          <w:szCs w:val="27"/>
        </w:rPr>
        <w:t> Tenham praticado atos ilícitos visando a frustrar os objetivos da licitação;</w:t>
      </w:r>
    </w:p>
    <w:p w14:paraId="6D70DD22"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c)</w:t>
      </w:r>
      <w:r>
        <w:rPr>
          <w:rFonts w:ascii="Calibri" w:hAnsi="Calibri" w:cs="Calibri"/>
          <w:color w:val="000000"/>
          <w:sz w:val="27"/>
          <w:szCs w:val="27"/>
        </w:rPr>
        <w:t> Demonstrem não possuir idoneidade para contratar com a Administração em virtude de atos ilícitos praticados.</w:t>
      </w:r>
    </w:p>
    <w:p w14:paraId="1DE0575E"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28467EC"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6C939A1B"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758BE1AF"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125DFBBA"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3A8EB981"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106F66C7"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1CC69CC3"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0A78AEB9"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2D3A66E"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1CA49EC8"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726C29CE"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3A8CCB28"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465A992B"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xml:space="preserve"> Nos termos do § 2° do Decreto 25.969/2021, se comprovada a majoração dos valores de mercado nas hipóteses da alínea “d” do inciso II do artigo 65 da Lei n° 8.666, de 1993, o órgão gerenciador da Ata convocará, antes da efetiva alteração de preços, as demais licitantes na ordem </w:t>
      </w:r>
      <w:r>
        <w:rPr>
          <w:rFonts w:ascii="Calibri" w:hAnsi="Calibri" w:cs="Calibri"/>
          <w:color w:val="000000"/>
          <w:sz w:val="27"/>
          <w:szCs w:val="27"/>
        </w:rPr>
        <w:lastRenderedPageBreak/>
        <w:t>de classificação original para que manifestem interesse em manter o preço original registrado em ata, de modo que, inexistindo interessados dispostos em manter o valor da ARP; os preços poderão ser revisados conforme disposto no caput  artigo 23B.</w:t>
      </w:r>
    </w:p>
    <w:p w14:paraId="1CB2E615"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163176D8"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02A8ED53"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25A54D1D"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18C21B6"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7F61B3D"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077F97A7"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44E9A6C0"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52AEFFB9"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1E952C3C"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5BCEACF9"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22CEA89F"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6D279F45"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24160D29"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7D03915E"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0CECBB30"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70D5D39C"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6240A32"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3FA80A30"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2C9BAE1A"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6B72ED0A"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32FC916B"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1E638838"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6B6D97B8"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666263B4"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797E5F3"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495D9B41"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2719EFBF"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Secretaria de Estado da Educação - SEDUC.</w:t>
      </w:r>
    </w:p>
    <w:p w14:paraId="290F31C7"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6F56C65"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504C3502"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169A7129"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3DF3E6CB"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50E9DCBA"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36C5A363"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719E24F" w14:textId="77777777" w:rsidR="00FF46DA" w:rsidRDefault="00FF46DA" w:rsidP="00FF46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4B6B79DE" w14:textId="77777777" w:rsidR="00E03262" w:rsidRDefault="00E03262" w:rsidP="00E0326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85F88"/>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51BF"/>
    <w:rsid w:val="00F67134"/>
    <w:rsid w:val="00F70212"/>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3168</Words>
  <Characters>17109</Characters>
  <Application>Microsoft Office Word</Application>
  <DocSecurity>0</DocSecurity>
  <Lines>142</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2021-11-04T15:35:00Z</dcterms:created>
  <dcterms:modified xsi:type="dcterms:W3CDTF">2021-11-04T15:38:00Z</dcterms:modified>
</cp:coreProperties>
</file>