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C6DF25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251/2021</w:t>
      </w:r>
    </w:p>
    <w:p w14:paraId="00F8021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171/2021</w:t>
      </w:r>
    </w:p>
    <w:p w14:paraId="45746B6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0036.057094/2021-14</w:t>
      </w:r>
    </w:p>
    <w:p w14:paraId="1E48C90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54CD7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xml:space="preserve">, através da SUPERINTENDÊNCIA ESTADUAL DE LICITAÇÕES – SUPEL situada à AV. FARQUAR N° 2986 COMPLEXO RIO MADEIRA EDIFÍCIO, RIO PACAÁS NOVOS 2º ANDAR – BAIRRO: PEDRINHAS, neste ato representado pelo Superintendente da SUPEL, Senhor Israel Evangelista da </w:t>
      </w:r>
      <w:proofErr w:type="spellStart"/>
      <w:r>
        <w:rPr>
          <w:rFonts w:ascii="Calibri" w:hAnsi="Calibri" w:cs="Calibri"/>
          <w:color w:val="000000"/>
          <w:sz w:val="27"/>
          <w:szCs w:val="27"/>
        </w:rPr>
        <w:t>Silval</w:t>
      </w:r>
      <w:proofErr w:type="spellEnd"/>
      <w:r>
        <w:rPr>
          <w:rFonts w:ascii="Calibri" w:hAnsi="Calibri" w:cs="Calibri"/>
          <w:color w:val="000000"/>
          <w:sz w:val="27"/>
          <w:szCs w:val="27"/>
        </w:rPr>
        <w:t xml:space="preserve">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w:t>
      </w:r>
      <w:r>
        <w:rPr>
          <w:rFonts w:ascii="Calibri" w:hAnsi="Calibri" w:cs="Calibri"/>
          <w:color w:val="000000"/>
          <w:sz w:val="27"/>
          <w:szCs w:val="27"/>
        </w:rPr>
        <w:t> futura e eventual contratação de materiais de consumo (Medicamentos e/ou produtos para saúde) para atender as necessidades e demandas do Núcleo de Mandados Judiciais - NMJ,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55BF3D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A7AC71"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28F63C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futura e eventual contratação de materiais de consumo (Medicamentos e/ou produtos para saúde) para atender as necessidades e demandas do Núcleo de Mandados Judiciais - NMJ, a pedido da Secretaria de Estado da Saúde - SESAU/RO.</w:t>
      </w:r>
    </w:p>
    <w:p w14:paraId="41F2FB3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9C62D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788C79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55DE4D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E21D98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A3422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92D7C6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10B4C8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836BF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1D116C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1D62BCE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F6057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C3CA9B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E483C61"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441401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644669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9202CC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261E50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9BC2C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E LOCAL/INSTALAÇÃO DE ENTREGA</w:t>
      </w:r>
    </w:p>
    <w:p w14:paraId="328C8E4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53B444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DB68B9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w:t>
      </w:r>
      <w:r>
        <w:rPr>
          <w:rFonts w:ascii="Calibri" w:hAnsi="Calibri" w:cs="Calibri"/>
          <w:color w:val="000000"/>
          <w:sz w:val="27"/>
          <w:szCs w:val="27"/>
        </w:rPr>
        <w:t> </w:t>
      </w:r>
      <w:r>
        <w:rPr>
          <w:rStyle w:val="Forte"/>
          <w:rFonts w:ascii="Calibri" w:eastAsiaTheme="majorEastAsia" w:hAnsi="Calibri" w:cs="Calibri"/>
          <w:color w:val="000000"/>
          <w:sz w:val="27"/>
          <w:szCs w:val="27"/>
        </w:rPr>
        <w:t>DO PRAZO DE ENTREGA</w:t>
      </w:r>
      <w:r>
        <w:rPr>
          <w:rFonts w:ascii="Calibri" w:hAnsi="Calibri" w:cs="Calibri"/>
          <w:color w:val="000000"/>
          <w:sz w:val="27"/>
          <w:szCs w:val="27"/>
        </w:rPr>
        <w:t>: 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3F16041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w:t>
      </w:r>
      <w:r>
        <w:rPr>
          <w:rFonts w:ascii="Calibri" w:hAnsi="Calibri" w:cs="Calibri"/>
          <w:color w:val="000000"/>
          <w:sz w:val="27"/>
          <w:szCs w:val="27"/>
        </w:rPr>
        <w:t xml:space="preserve"> Os materiais/insumos deverão ser entregues junto ao Setor de Dispensação e Almoxarifado do Núcleo de Mandados Judiciais – NMJ/SESAU, Sito </w:t>
      </w:r>
      <w:proofErr w:type="spellStart"/>
      <w:r>
        <w:rPr>
          <w:rFonts w:ascii="Calibri" w:hAnsi="Calibri" w:cs="Calibri"/>
          <w:color w:val="000000"/>
          <w:sz w:val="27"/>
          <w:szCs w:val="27"/>
        </w:rPr>
        <w:t>á</w:t>
      </w:r>
      <w:proofErr w:type="spellEnd"/>
      <w:r>
        <w:rPr>
          <w:rFonts w:ascii="Calibri" w:hAnsi="Calibri" w:cs="Calibri"/>
          <w:color w:val="000000"/>
          <w:sz w:val="27"/>
          <w:szCs w:val="27"/>
        </w:rPr>
        <w:t> </w:t>
      </w:r>
      <w:r>
        <w:rPr>
          <w:rStyle w:val="Forte"/>
          <w:rFonts w:ascii="Calibri" w:eastAsiaTheme="majorEastAsia" w:hAnsi="Calibri" w:cs="Calibri"/>
          <w:color w:val="000000"/>
          <w:sz w:val="27"/>
          <w:szCs w:val="27"/>
        </w:rPr>
        <w:t>Rua Santa Efigênia, 4348, Galpão C, Bairro Industrial, CEP: 76821-240 – Porto Velho/RO, horário das 07h30 às 13h, de segunda-feira a quinta-feira,  sexta-feira horário das 07:30h às 11:30h.</w:t>
      </w:r>
      <w:r>
        <w:rPr>
          <w:rFonts w:ascii="Calibri" w:hAnsi="Calibri" w:cs="Calibri"/>
          <w:color w:val="000000"/>
          <w:sz w:val="27"/>
          <w:szCs w:val="27"/>
        </w:rPr>
        <w:t> Sob os cuidados dos membros da Comissão de Recebimento NMJ/SESAU-RO.</w:t>
      </w:r>
    </w:p>
    <w:p w14:paraId="4AA8815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77826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          </w:t>
      </w:r>
    </w:p>
    <w:p w14:paraId="2CD3B84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150B74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0952AC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597601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B4E7B51"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CDDC34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98F6D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141BE7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233BAF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9834E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B324AF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73101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403E2AB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2BF868F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 - Ensejar o retardamento da execução do objeto;</w:t>
      </w:r>
    </w:p>
    <w:p w14:paraId="73DFD36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6CBED49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6FED7BB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04B1035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15DACA7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0595521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4C7A9AD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1693E2B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426D0C1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6C760CD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7D6CA2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616095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67234C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065EFFF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58EB2D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E6FFBE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3920D62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3BC4068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A3A847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61F9926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3E71DE2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316406C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6565229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73ECBEF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5C66E7D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72D9025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 Multa de 10% (dez por cento), na hipótese de inexecução parcial ou total de cada Nota de Empenho, calculada sobre o valor total da inadimplência ou na hipótese do não cumprimento de qualquer das obrigações assumidas.</w:t>
      </w:r>
    </w:p>
    <w:p w14:paraId="0A3B984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2B4D992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5AF98AA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3249949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4BD74AB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1D5A15B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2400C38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4C5A2A5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3A1862E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5497942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561AB01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58E371F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2897453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4E46B22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092C9ED1"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0FD570F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0A5AD68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59E487A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2F34FB9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1EA5B01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55615E7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1370C0B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679EC22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508BA53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184F092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2B1ED78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593F8FB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76793D5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434097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5C6E5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402552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88986B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F021A9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2EC39D6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179496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50128D1"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887A93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72EA1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E8C132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EC8B1D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45B4EB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DE677A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5D89009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BE92A5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B09A13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B79DC7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0CCC2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F01C4AC"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1E2CAA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485768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F202D39"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073AEF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10AEEB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B76131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BC8435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CCC012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953FC0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5F82C0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CBDC4B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7304E7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33FD91E"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379273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9E26895"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DD302C8"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31E86A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5207FE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D75C1F"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 DA ALTERAÇÃO DAS MARCAS DOS ITENS REGISTRADOS</w:t>
      </w:r>
    </w:p>
    <w:p w14:paraId="52F5C244"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A marca/laboratório do item registrado poderá ser alterada, desde que seja por outra marca compatível em qualidade com a inicialmente ofertada, de acordo com a decisão nº 142/12/GCPCN.</w:t>
      </w:r>
    </w:p>
    <w:p w14:paraId="392A7C9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14.2. </w:t>
      </w:r>
      <w:r>
        <w:rPr>
          <w:rFonts w:ascii="Calibri" w:hAnsi="Calibri" w:cs="Calibri"/>
          <w:color w:val="000000"/>
          <w:sz w:val="27"/>
          <w:szCs w:val="27"/>
        </w:rPr>
        <w:t>A alteração deverá ser em decorrência de eventual fato superveniente, que impeça a detentora de cumprir com a entrega da marca/laboratório apresentada na proposta inicial, devidamente justificada e comprovada.</w:t>
      </w:r>
    </w:p>
    <w:p w14:paraId="2DFAE7E1"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w:t>
      </w:r>
      <w:r>
        <w:rPr>
          <w:rFonts w:ascii="Calibri" w:hAnsi="Calibri" w:cs="Calibri"/>
          <w:color w:val="000000"/>
          <w:sz w:val="27"/>
          <w:szCs w:val="27"/>
        </w:rPr>
        <w:t> Para substituição da marca registrada a empresa detentora deverá:</w:t>
      </w:r>
    </w:p>
    <w:p w14:paraId="0D9E649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14.3.1.</w:t>
      </w:r>
      <w:r>
        <w:rPr>
          <w:rFonts w:ascii="Calibri" w:hAnsi="Calibri" w:cs="Calibri"/>
          <w:color w:val="000000"/>
          <w:sz w:val="27"/>
          <w:szCs w:val="27"/>
        </w:rPr>
        <w:t> Justificar a troca com a devida documentação, para análise do órgão gerenciador e equipe técnica da Diretoria de Assistência Farmacêutica - DAF, devendo apresentar </w:t>
      </w:r>
      <w:r>
        <w:rPr>
          <w:rStyle w:val="nfase"/>
          <w:rFonts w:ascii="Calibri" w:eastAsiaTheme="minorEastAsia" w:hAnsi="Calibri" w:cs="Calibri"/>
          <w:color w:val="000000"/>
          <w:sz w:val="27"/>
          <w:szCs w:val="27"/>
          <w:u w:val="single"/>
        </w:rPr>
        <w:t>amostra</w:t>
      </w:r>
      <w:r>
        <w:rPr>
          <w:rFonts w:ascii="Calibri" w:hAnsi="Calibri" w:cs="Calibri"/>
          <w:color w:val="000000"/>
          <w:sz w:val="27"/>
          <w:szCs w:val="27"/>
        </w:rPr>
        <w:t> do produto da nova marca/laboratório ofertada, bem como registro do produto na ANVISA e Certificado de Boas Práticas vigente.</w:t>
      </w:r>
    </w:p>
    <w:p w14:paraId="108634D3"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14.3.2.</w:t>
      </w:r>
      <w:r>
        <w:rPr>
          <w:rFonts w:ascii="Calibri" w:hAnsi="Calibri" w:cs="Calibri"/>
          <w:color w:val="000000"/>
          <w:sz w:val="27"/>
          <w:szCs w:val="27"/>
        </w:rPr>
        <w:t> O órgão gerenciador da ata de registro de preços, de posse da documentação apresentada, analisará o pedido, e com base no parecer técnico, poderá deferi-lo ou negá-lo.</w:t>
      </w:r>
    </w:p>
    <w:p w14:paraId="07A5441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14.3.3.</w:t>
      </w:r>
      <w:r>
        <w:rPr>
          <w:rFonts w:ascii="Calibri" w:hAnsi="Calibri" w:cs="Calibri"/>
          <w:color w:val="000000"/>
          <w:sz w:val="27"/>
          <w:szCs w:val="27"/>
        </w:rPr>
        <w:t> Em qualquer caso, a troca de marca não poderá ser efetivada se a nova marca ofertada for incompatível ou de qualidade e quantidade inferior a inicialmente ofertada.</w:t>
      </w:r>
    </w:p>
    <w:p w14:paraId="6A31099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14.3.4.</w:t>
      </w:r>
      <w:r>
        <w:rPr>
          <w:rFonts w:ascii="Calibri" w:hAnsi="Calibri" w:cs="Calibri"/>
          <w:color w:val="000000"/>
          <w:sz w:val="27"/>
          <w:szCs w:val="27"/>
        </w:rPr>
        <w:t> Quaisquer custos adicionais oriundo da alteração da marca/laboratório ficarão por conta da detentora do registro de preços, ficando vedada a cobrança de custos adicionais a Administração Pública.</w:t>
      </w:r>
    </w:p>
    <w:p w14:paraId="764A597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5657F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479416D"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É participante desta ata o seguinte órgão pertencente à Administração Pública do Estado de Rondônia:</w:t>
      </w:r>
    </w:p>
    <w:p w14:paraId="0ACFA9E6"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 Secretaria de Estado da Saúde.</w:t>
      </w:r>
    </w:p>
    <w:p w14:paraId="5BB591F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AE113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  DISPOSIÇÕES GERAIS</w:t>
      </w:r>
    </w:p>
    <w:p w14:paraId="33D74C5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5977107"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DD7FCD2"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20AF7FA"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16.4.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9D81D0B"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DF0610" w14:textId="77777777" w:rsidR="00F83DD6" w:rsidRDefault="00F83DD6" w:rsidP="00F83DD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4253</Words>
  <Characters>23545</Characters>
  <Application>Microsoft Office Word</Application>
  <DocSecurity>0</DocSecurity>
  <Lines>196</Lines>
  <Paragraphs>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2021-10-19T14:53:00Z</dcterms:created>
  <dcterms:modified xsi:type="dcterms:W3CDTF">2021-10-19T14:54:00Z</dcterms:modified>
</cp:coreProperties>
</file>