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4E4C82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242/2021</w:t>
      </w:r>
    </w:p>
    <w:p w14:paraId="77DE29F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367/2021</w:t>
      </w:r>
    </w:p>
    <w:p w14:paraId="20FC1D34"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0009.130455/2021-10</w:t>
      </w:r>
    </w:p>
    <w:p w14:paraId="02F92A2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D236D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eventual de serviço de sondagem geotécnica tipo SPT, sondagem Rotativa, Batimetria e Estudo hidrológico na área do Governo Estadual (Estado de Rondônia), a pedido do Departamento Estadual de Estradas de Rodagem e Transportes – </w:t>
      </w:r>
      <w:r>
        <w:rPr>
          <w:rFonts w:ascii="Calibri" w:hAnsi="Calibri" w:cs="Calibri"/>
          <w:b/>
          <w:bCs/>
          <w:color w:val="000000"/>
          <w:sz w:val="27"/>
          <w:szCs w:val="27"/>
        </w:rPr>
        <w:t>DER,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A8DA8F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974585"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152F7F4"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eventual de serviço de sondagem geotécnica tipo SPT, sondagem Rotativa, Batimetria e Estudo hidrológico na área do Governo Estadual (Estado de Rondônia), a pedido do Departamento Estadual de Estradas de Rodagem e Transportes – </w:t>
      </w:r>
      <w:r>
        <w:rPr>
          <w:rFonts w:ascii="Calibri" w:hAnsi="Calibri" w:cs="Calibri"/>
          <w:b/>
          <w:bCs/>
          <w:color w:val="000000"/>
          <w:sz w:val="27"/>
          <w:szCs w:val="27"/>
        </w:rPr>
        <w:t>DER</w:t>
      </w:r>
      <w:r>
        <w:rPr>
          <w:rFonts w:ascii="Calibri" w:hAnsi="Calibri" w:cs="Calibri"/>
          <w:color w:val="000000"/>
          <w:sz w:val="27"/>
          <w:szCs w:val="27"/>
        </w:rPr>
        <w:t>.</w:t>
      </w:r>
    </w:p>
    <w:p w14:paraId="56FF100D"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179659"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2DEF7CB8"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790750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BE5C995"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733CA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4E9F514"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E6C057D"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1B64C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2F4F98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B14CF4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61F6CB"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145B59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A53642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C350168"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883CE3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38A1EB8"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4C9486B"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EC06F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INÍCIO DA EXECUÇÃO DOS SERVIÇOS, DA FORMA DE PRESTAÇÃO DOS SERVIÇOS - LOCAL DE ENTREGA</w:t>
      </w:r>
    </w:p>
    <w:p w14:paraId="71D4004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D1AA53D"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241F718"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INÍCIO DA EXECUÇÃO DOS SERVIÇOS:</w:t>
      </w:r>
    </w:p>
    <w:p w14:paraId="27B116C8"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Prazo de início: A Contratada deverá iniciar o serviço de sondagem, e/ou batimetria, e/ou estudo hidrológico em até 7 (sete) dias corridos após a emissão da Ordem de Serviço pela Contratante, devendo a mobilização ser realizada dentro desse período;</w:t>
      </w:r>
    </w:p>
    <w:p w14:paraId="4FC3BFE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6.3.2. </w:t>
      </w:r>
      <w:r>
        <w:rPr>
          <w:rFonts w:ascii="Calibri" w:hAnsi="Calibri" w:cs="Calibri"/>
          <w:color w:val="000000"/>
          <w:sz w:val="27"/>
          <w:szCs w:val="27"/>
        </w:rPr>
        <w:t>Prazo de execução: 2 (dois) dias corridos para cada 20 (vinte) metros de sondagem, independente do número de furos;</w:t>
      </w:r>
    </w:p>
    <w:p w14:paraId="23A72664"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6.3.3. </w:t>
      </w:r>
      <w:r>
        <w:rPr>
          <w:rFonts w:ascii="Calibri" w:hAnsi="Calibri" w:cs="Calibri"/>
          <w:color w:val="000000"/>
          <w:sz w:val="27"/>
          <w:szCs w:val="27"/>
        </w:rPr>
        <w:t>Prazo de entrega do relatório: 7 (sete) dias corridos após a finalização dos furos no local.</w:t>
      </w:r>
    </w:p>
    <w:p w14:paraId="5E7899C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DA FORMA DE PRESTAÇÃO DOS SERVIÇOS - LOCAL DE ENTREGA: </w:t>
      </w:r>
    </w:p>
    <w:p w14:paraId="53AF4945"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w:t>
      </w:r>
      <w:r>
        <w:rPr>
          <w:rFonts w:ascii="Calibri" w:hAnsi="Calibri" w:cs="Calibri"/>
          <w:color w:val="000000"/>
          <w:sz w:val="27"/>
          <w:szCs w:val="27"/>
        </w:rPr>
        <w:t>Os serviços serão executados conforme prescrito na Especiﬁcação Técnica anexa a este Termo de Referência.</w:t>
      </w:r>
    </w:p>
    <w:p w14:paraId="069AB2D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w:t>
      </w:r>
      <w:r>
        <w:rPr>
          <w:rFonts w:ascii="Calibri" w:hAnsi="Calibri" w:cs="Calibri"/>
          <w:color w:val="000000"/>
          <w:sz w:val="27"/>
          <w:szCs w:val="27"/>
        </w:rPr>
        <w:t> O relatório de sondagem, estudo batimétrico e estudo hidrológico deverá ser acompanhado obrigatoriamente de Anotação de Responsabilidade Técnica correspondente.</w:t>
      </w:r>
    </w:p>
    <w:p w14:paraId="77CB7C4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6.4.3.</w:t>
      </w:r>
      <w:r>
        <w:rPr>
          <w:rFonts w:ascii="Calibri" w:hAnsi="Calibri" w:cs="Calibri"/>
          <w:color w:val="000000"/>
          <w:sz w:val="27"/>
          <w:szCs w:val="27"/>
        </w:rPr>
        <w:t> O relatório e demais anexos deverão ser entregues, no setor de protocolo do DER/RO, 5º andar, Edificio Rio Jamari - Palácio Rio Madeira, Av. Farquar - Bairro Pedrinhas.</w:t>
      </w:r>
    </w:p>
    <w:p w14:paraId="546AB28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4F30D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510AAFA"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B7C05A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FF0859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940FF97"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D9A1D9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C6F277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49DDBD"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FCC8FE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5B853B9"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70C7C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0AC388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Comete infração administrativa nos termos da Lei nº 8.666, de 1993; Lei nº 10.520, de 2002, c/c o Decreto 18.340/2013 (Estadual) a Contratada que:</w:t>
      </w:r>
    </w:p>
    <w:p w14:paraId="1A00EE08"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inexecutar total ou parcialmente qualquer das obrigações assumidas em decorrência da contratação;</w:t>
      </w:r>
    </w:p>
    <w:p w14:paraId="30B866E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ensejar o retardamento da execução do objeto;</w:t>
      </w:r>
    </w:p>
    <w:p w14:paraId="2D4F5B2B"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falhar ou fraudar na execução do contrato;</w:t>
      </w:r>
    </w:p>
    <w:p w14:paraId="5869588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comportar-se de modo inidôneo;</w:t>
      </w:r>
    </w:p>
    <w:p w14:paraId="5C7575E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cometer fraude ﬁscal;</w:t>
      </w:r>
    </w:p>
    <w:p w14:paraId="2138F05E"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f) Pela inexecução total ou parcial do objeto deste contrato, a Administração pode aplicar à CONTRATADA as seguintes sanções:</w:t>
      </w:r>
    </w:p>
    <w:p w14:paraId="206A0AA3" w14:textId="77777777" w:rsidR="007C5313" w:rsidRDefault="007C5313" w:rsidP="007C5313">
      <w:pPr>
        <w:pStyle w:val="textojustificado"/>
        <w:numPr>
          <w:ilvl w:val="0"/>
          <w:numId w:val="2"/>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Advertência por escrito, quando do não cumprimento de quaisquer das obrigações contratuais consideradas faltas leves, assim entendidas aquelas que não acarretam prejuízos significativos para o serviço contratado;20.2. Multa de:</w:t>
      </w:r>
    </w:p>
    <w:p w14:paraId="1F26C37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 0,1% (um décimo porcento) até 0,2 (dois décimos porcento) por dia sobre o valor adjudicado em caso de atraso na execução dos serviços, limitada a incidência a 15 (quinze) dias. Após o décimo quinto dia e a critério da Administração, no caso de execução com atraso, poderá ocorrer a não-aceitação do objeto, de forma a conﬁgurar,  nessa hipótese, inexecução total da obrigação assumida, sem prejuízo da rescisão unilateral da avença;</w:t>
      </w:r>
    </w:p>
    <w:p w14:paraId="2D2490AE"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9.2.2. 0,1% (um décimo porcento) até 10% (dez porcento) sobre o valor adjudicado, em caso de atraso na execução do objeto, por período superior ao previsto no subitem acima ou de inexecução parcial da obrigação assumida;</w:t>
      </w:r>
    </w:p>
    <w:p w14:paraId="6ECF39C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9.2.3. 0,1% (um décimo porcento) até 10% (dez porcento) sobre o valor adjudicado em caso de descumprimento das obrigações contratuais;</w:t>
      </w:r>
    </w:p>
    <w:p w14:paraId="1EE7731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9.2.4. 0,2% (dois décimos porcento) até 10% (dez porcento) sobre o valor adjudicado em caso atraso e/ou recusa de assinatura do contrato;</w:t>
      </w:r>
    </w:p>
    <w:p w14:paraId="3036E20B"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9.2.5. 0,1% (um décimo porcento) até 15% (quinze porcento) sobre o valor adjudicado, em caso de inexecução total da obrigação assumida;</w:t>
      </w:r>
    </w:p>
    <w:p w14:paraId="448A8BAC"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9.2.6. 0,2% a 3,2% por dia sobre o valor do contrato, conforme detalhamento constante das tabelas 1 e 2 abaixo; e</w:t>
      </w:r>
    </w:p>
    <w:p w14:paraId="121D30DC"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9.2.7. 0,07% (sete centésimos porcento) do valor do contrato por dia de atraso na apresentação da garantia (seja para reforço ou por ocasião de prorrogação), observado o máximo de 2% (dois porcento. O atraso superior a 25 (vinte e cinco) dias autorizará a Administração CONTRATANTE a promover a rescisão do contrato;</w:t>
      </w:r>
    </w:p>
    <w:p w14:paraId="04E8269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9.2.8. As penalidades de multa decorrentes de fatos diversos serão consideradas independentes entre si.</w:t>
      </w:r>
    </w:p>
    <w:p w14:paraId="591C3675"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9.2.9. Suspensão de licitar e impedimento de contratar com o órgão, entidade ou unidade administrativa pela qual a Administração Pública opera e atua concretamente, pelo prazo de até dois anos.</w:t>
      </w:r>
    </w:p>
    <w:p w14:paraId="2A61FFAC"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9.2.10. Sanção de impedimento de licitar e contratar com órgãos e entidades da União e Estados, como consequente descredenciamento no SICAF pelo prazo de até cinco anos.</w:t>
      </w:r>
    </w:p>
    <w:p w14:paraId="0C9A22C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9.2.11.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103610F4"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9.2.12. As sanções previstas nos subitens 9.2.1, 9.2.3, 9.2.4 e 9.2.5 poderão ser aplicadas à CONTRATADA juntamente com as de multa, descontando-a dos pagamentos a serem efetuados.</w:t>
      </w:r>
    </w:p>
    <w:p w14:paraId="05352B7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9.2.13.</w:t>
      </w:r>
      <w:r>
        <w:rPr>
          <w:rStyle w:val="Forte"/>
          <w:rFonts w:ascii="Calibri" w:eastAsiaTheme="majorEastAsia" w:hAnsi="Calibri" w:cs="Calibri"/>
          <w:color w:val="000000"/>
          <w:sz w:val="27"/>
          <w:szCs w:val="27"/>
        </w:rPr>
        <w:t>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3D26C38"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 sofrido condenação definitiva por praticar, por meio dolosos, fraude fiscal no recolhimento de quaisquer tributos;20.3. Também fica sujeita às penalidades do art. 87, III e IV da Lei nº 8.666, de 1993, a Contratada que:</w:t>
      </w:r>
    </w:p>
    <w:p w14:paraId="1A8E8C5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 praticado atos ilícitos visando a frustrar os objetivos da licitação;</w:t>
      </w:r>
    </w:p>
    <w:p w14:paraId="69A9CF7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 não possuir idoneidade para contratar com a Administração em virtude de atos ilícitos praticados.</w:t>
      </w:r>
    </w:p>
    <w:p w14:paraId="3288485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314B2797"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devidas e/ou prejuízos causados à Contratante serão deduzidos dos valores a serem pagos, ou recolhidos em favor do Estado, ou ainda, quando for o caso, serão inscritos na Dívida Ativa e cobrados judicialmente.</w:t>
      </w:r>
    </w:p>
    <w:p w14:paraId="2B3A8F5E"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Caso a Contratante determine, a multa deverá ser recolhida no prazo máximo de 30 (trinta) dias, a contar da data do recebimento da comunicação enviada pela autoridade competente.</w:t>
      </w:r>
    </w:p>
    <w:p w14:paraId="009AD5E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autoridade competente, na aplicação das sanções, levará em consideração a gravidade da conduta do infrator, o caráter educativo da pena, bem como o dano causado à Administração, observado o princípio da proporcionalidade.</w:t>
      </w:r>
    </w:p>
    <w:p w14:paraId="4F0BCC37"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12A62BA8"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BE58A8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FFFFCE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A9571E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23E56F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C9A611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98AE3C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050326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A9E08C"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31839D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370DFC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C459ED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5ECB93D"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58B260A"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63F0F0C"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C3108C9"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02B0787"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CC66F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595D50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01BA0C9"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EF4002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1B5EC45"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B35FDB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15234FB"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9C77EB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554094A"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3F5568A"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605D33C"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8857C3D"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FC090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6F3155B"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687065E"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50C3AD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139F2CB"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724216C"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023179B"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D4D7A64"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5D0314"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B4BEB4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A8F15C2"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DER - </w:t>
      </w:r>
      <w:r>
        <w:rPr>
          <w:rFonts w:ascii="Calibri" w:hAnsi="Calibri" w:cs="Calibri"/>
          <w:color w:val="000000"/>
          <w:sz w:val="27"/>
          <w:szCs w:val="27"/>
        </w:rPr>
        <w:t>Departamento Estadual de Estradas de Rodagem e Transportes.</w:t>
      </w:r>
    </w:p>
    <w:p w14:paraId="1E428813"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6AF726"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7985A21"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AC6581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62D40DE"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11E6370"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5D96A8D"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D952CF" w14:textId="77777777" w:rsidR="007C5313" w:rsidRDefault="007C5313" w:rsidP="007C531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5A86292" w14:textId="4AB88C22"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EC3B1C"/>
    <w:multiLevelType w:val="multilevel"/>
    <w:tmpl w:val="9DC0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5313"/>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2069914">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3134</Words>
  <Characters>16926</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2021-10-19T13:59:00Z</dcterms:created>
  <dcterms:modified xsi:type="dcterms:W3CDTF">2021-10-19T13:59:00Z</dcterms:modified>
</cp:coreProperties>
</file>