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5235C7B"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229/2021</w:t>
      </w:r>
    </w:p>
    <w:p w14:paraId="189FB4D3"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w:t>
      </w:r>
      <w:r>
        <w:rPr>
          <w:rFonts w:ascii="Calibri" w:hAnsi="Calibri" w:cs="Calibri"/>
          <w:color w:val="000000"/>
          <w:sz w:val="27"/>
          <w:szCs w:val="27"/>
        </w:rPr>
        <w:t>753</w:t>
      </w:r>
      <w:r>
        <w:rPr>
          <w:rStyle w:val="Forte"/>
          <w:rFonts w:ascii="Calibri" w:eastAsiaTheme="majorEastAsia" w:hAnsi="Calibri" w:cs="Calibri"/>
          <w:color w:val="000000"/>
          <w:sz w:val="27"/>
          <w:szCs w:val="27"/>
        </w:rPr>
        <w:t>/2020</w:t>
      </w:r>
    </w:p>
    <w:p w14:paraId="41E8C9D6"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0048.416188/2020-10</w:t>
      </w:r>
    </w:p>
    <w:p w14:paraId="1A93DFA6"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F7B308"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Permanente (Bebedouros), em atendimento as necessidades das unidades executoras deste IDEP</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A9BF792"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588AF"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4098A19"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Permanente (Bebedouros), em atendimento as necessidades das unidades executoras deste IDEP.</w:t>
      </w:r>
    </w:p>
    <w:p w14:paraId="0D03C9D6"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62C7AB"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992DC6A"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21E9A9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B1C47CC"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FB53D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2CD6807"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D1CC277"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5D149D"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4ECAC84"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6A329DB"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899199"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4A368A8"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BF2D935"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E83C0D6"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F89B1DF"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079B9F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8DF04D4"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C90E48"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235D51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63DCE7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C279582"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até 30 (trinta) dias corridos, contados a partir do primeiro dia útil após o recebimento da Nota de Empenho – NE e Ordem de Serviço expedida pelo órgão solicitante.</w:t>
      </w:r>
    </w:p>
    <w:p w14:paraId="259F7EFC"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proofErr w:type="gramStart"/>
      <w:r>
        <w:rPr>
          <w:rFonts w:ascii="Calibri" w:hAnsi="Calibri" w:cs="Calibri"/>
          <w:color w:val="000000"/>
          <w:sz w:val="27"/>
          <w:szCs w:val="27"/>
        </w:rPr>
        <w:t>O materiais</w:t>
      </w:r>
      <w:proofErr w:type="gramEnd"/>
      <w:r>
        <w:rPr>
          <w:rFonts w:ascii="Calibri" w:hAnsi="Calibri" w:cs="Calibri"/>
          <w:color w:val="000000"/>
          <w:sz w:val="27"/>
          <w:szCs w:val="27"/>
        </w:rPr>
        <w:t> deverá ser entregue conforme o item 6.1 do Termo de Referência;</w:t>
      </w:r>
    </w:p>
    <w:p w14:paraId="72D74C74"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9D0636"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B041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768A67C"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4C7D89D"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1CDB25D"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B405D85"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F5098F2"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0886C1"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C268A48"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D93C2C6"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A3FEE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6757BCB"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341AD8DD"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04FE6005"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w:t>
      </w:r>
      <w:r>
        <w:rPr>
          <w:rFonts w:ascii="Calibri" w:hAnsi="Calibri" w:cs="Calibri"/>
          <w:color w:val="000000"/>
          <w:sz w:val="27"/>
          <w:szCs w:val="27"/>
        </w:rPr>
        <w:lastRenderedPageBreak/>
        <w:t>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2DB6491A"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451F4782"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5C0710A1"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615D87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F1F11B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5F89A2A"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6D3F059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25C54A05"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1CB55A17"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744DE7A3"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6BBC5CC3"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43F8B1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04C8D57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27B30337"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98F108D"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07AB436"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E603DE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6D34A3C8"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77C2512"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10A6EF4B"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6F36DC39"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26AB5797"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4C1074"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F1FE863"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6230B4A"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974C9F6"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0749F0F"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506E13B"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23FB8C05"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43771C3"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14066D"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1477377"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D257D56"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24635AA"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A85AA79"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4E9DD7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3AE2F614"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00725CC"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1D41D65B"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C93355"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C3084A"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B21D281"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B95849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20D6E8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854FAD1"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F27075C"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7520952"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13C71C5"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6E56A61"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A2F06F3"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92A477B"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6052427"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48F0A4"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F44A2D1"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726DA3B"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88EED04"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E277549"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ACB729E"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9F91666"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13DD42C4"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570869"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7EA6841"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6AE63BA"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Instituto Estadual de Desenvolvimento da Educação Profissional de Rondônia - IDEP</w:t>
      </w:r>
      <w:r>
        <w:rPr>
          <w:rFonts w:ascii="Calibri" w:hAnsi="Calibri" w:cs="Calibri"/>
          <w:color w:val="FF0000"/>
          <w:sz w:val="27"/>
          <w:szCs w:val="27"/>
        </w:rPr>
        <w:t>.</w:t>
      </w:r>
    </w:p>
    <w:p w14:paraId="0B348F72"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6FB6B7"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AC1946D"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F67DC82"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E8348EF"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D91CD44"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D7C9EBD"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E2AE6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485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3100</Words>
  <Characters>16743</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2021-10-18T14:50:00Z</dcterms:created>
  <dcterms:modified xsi:type="dcterms:W3CDTF">2021-10-18T14:52:00Z</dcterms:modified>
</cp:coreProperties>
</file>