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96CAB03"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221/2021</w:t>
      </w:r>
    </w:p>
    <w:p w14:paraId="38E97A64"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299/2021</w:t>
      </w:r>
    </w:p>
    <w:p w14:paraId="70092DA2"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0036.156462/2021-14</w:t>
      </w:r>
    </w:p>
    <w:p w14:paraId="2B28A1DB"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D607BA"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bens e serviços comuns (fórmulas infantis, dietas enterais e suplementos pediátricos) a fim de atender demanda do Hospital de Base Dr. Ary Pinheiro - HBAP, Hospital Infantil Cosme e Damião - HICD, Hospital Regional de Cacoal - HRC e Pacientes domiciliares atendidos administrativamente e Núcleo de Mandados Judiciais a pedido da Secretaria de Estado da Saúde - 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DF35B1D"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FB3AA2"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0051D30"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bens e serviços comuns (fórmulas infantis, dietas enterais e suplementos pediátricos) a fim de atender demanda do Hospital de Base Dr. Ary Pinheiro - HBAP, Hospital Infantil Cosme e Damião - HICD, Hospital Regional de Cacoal - HRC e Pacientes domiciliares atendidos administrativamente e Núcleo de Mandados Judiciais a pedido da Secretaria de Estado da Saúde - SESAU</w:t>
      </w:r>
    </w:p>
    <w:p w14:paraId="4F3D8717"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74503B"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373696DD"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446754D"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E0EDCB8"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B365F33"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FEF17FE"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2785DD7"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B4D09B"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9B3996F"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1A1209F9"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155658"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A9E5358"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6F04DF4"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BEB7490"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72E399DE"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2092C686"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9D6B34F"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A9B31D"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15496270"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B5222C0"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90C0534"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deverá ocorrer conforme solicitação via requisição da Secretaria de Saúde com definição da quantidade no prazo de até 30 dias após emissão da Nota de Empenho.</w:t>
      </w:r>
    </w:p>
    <w:p w14:paraId="3D30737B"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 xml:space="preserve">Os materiais deverão ser entregues na Coordenadoria Estadual de Nutrição Enteral sito à Rua: Aparício Moraes, n° 4348, Galpão C – Setor Industrial – Porto Velho/Rondônia – CEP: 76.821-240. Tel. (69) 3222-0509 / (69) 3216-5580 / (69) 98482-0983, agendamento prévio por meio do </w:t>
      </w:r>
      <w:proofErr w:type="spellStart"/>
      <w:r>
        <w:rPr>
          <w:rFonts w:ascii="Calibri" w:hAnsi="Calibri" w:cs="Calibri"/>
          <w:color w:val="000000"/>
          <w:sz w:val="27"/>
          <w:szCs w:val="27"/>
        </w:rPr>
        <w:t>email</w:t>
      </w:r>
      <w:proofErr w:type="spellEnd"/>
      <w:r>
        <w:rPr>
          <w:rFonts w:ascii="Calibri" w:hAnsi="Calibri" w:cs="Calibri"/>
          <w:color w:val="000000"/>
          <w:sz w:val="27"/>
          <w:szCs w:val="27"/>
        </w:rPr>
        <w:t>: nutricao.sesauro@gmail.com;</w:t>
      </w:r>
    </w:p>
    <w:p w14:paraId="06CB1C7D"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910A2FB"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E493A2B"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A496C4B"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DCC6FEF"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46EEF2E0"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57E8470D"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04FAA919"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35E2B9"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147A759"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4EC00DC"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E9D7C1"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206ED2A"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xml:space="preserve"> Sem prejuízo das sanções cominadas no art. 87, I, III e IV, da Lei nº 8.666/93, pela inexecução total ou parcial do contrato, a Administração </w:t>
      </w:r>
      <w:proofErr w:type="gramStart"/>
      <w:r>
        <w:rPr>
          <w:rFonts w:ascii="Calibri" w:hAnsi="Calibri" w:cs="Calibri"/>
          <w:color w:val="000000"/>
          <w:sz w:val="27"/>
          <w:szCs w:val="27"/>
        </w:rPr>
        <w:t>poderá,  garantida</w:t>
      </w:r>
      <w:proofErr w:type="gramEnd"/>
      <w:r>
        <w:rPr>
          <w:rFonts w:ascii="Calibri" w:hAnsi="Calibri" w:cs="Calibri"/>
          <w:color w:val="000000"/>
          <w:sz w:val="27"/>
          <w:szCs w:val="27"/>
        </w:rPr>
        <w:t xml:space="preserve"> a prévia e ampla defesa, aplicar à Contratada multa de até 10% (dez por cento) sobre o valor da parte inadimplida.</w:t>
      </w:r>
    </w:p>
    <w:p w14:paraId="1EC54D3C"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da parte inadimplida.</w:t>
      </w:r>
    </w:p>
    <w:p w14:paraId="1230BCA2"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72C1516A"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7D5D430B"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7DE200CB"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2455911"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1976BB9E"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7B085916"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0A4EA625"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06488461"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270B33CA"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73CE88D9"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e) Descumprimento de qualquer dos deveres elencados no Edital ou no Contrato.</w:t>
      </w:r>
    </w:p>
    <w:p w14:paraId="5564DD13"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1981FFA4"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2B38F2F9"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42CDFD5E"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737DE0DA"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F280601"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7D7B231C"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77FEE5B3"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08BF000A"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2271246D"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698F2430"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336C474A"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F7B367"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8AA683C"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C6D9C44"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410A7B5"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DFE9DC7"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BF798A9"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04A85C2C"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49E4B01E"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454836"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DF02D3D"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2044D08"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A0C1DE0"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DE2D87E"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2982380"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5196DB83"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23700DBA"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1CCB69F2"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AC266E"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4B28AB"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B6418BE"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6A15E4B9"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4F473C8"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10AB30D"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283A2B5"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F05E14D"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FA14839"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95C9948"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071528B"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6789435"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1ADA9CE2"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C14598"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4497BA9A"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0BDE6C62"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EF0952F"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E982503"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4DD09E29"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7505BF7"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40E5011A"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C680B47"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E856B8D"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4F7BC202"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Secretaria de Estado da Saúde / SESAU</w:t>
      </w:r>
      <w:r>
        <w:rPr>
          <w:rFonts w:ascii="Calibri" w:hAnsi="Calibri" w:cs="Calibri"/>
          <w:color w:val="FF0000"/>
          <w:sz w:val="27"/>
          <w:szCs w:val="27"/>
        </w:rPr>
        <w:t>.</w:t>
      </w:r>
    </w:p>
    <w:p w14:paraId="59CEB2FF"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B5CC88"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E746CD2"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37FB850"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5CEB0FF"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56921F8"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6D49002E"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498E3CB" w14:textId="77777777" w:rsidR="00340D7A" w:rsidRDefault="00340D7A" w:rsidP="00340D7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3132</Words>
  <Characters>17420</Characters>
  <Application>Microsoft Office Word</Application>
  <DocSecurity>0</DocSecurity>
  <Lines>145</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2021-10-13T14:15:00Z</dcterms:created>
  <dcterms:modified xsi:type="dcterms:W3CDTF">2021-10-13T14:17:00Z</dcterms:modified>
</cp:coreProperties>
</file>