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3EE31F4D" w14:textId="77777777" w:rsidR="005226E1" w:rsidRDefault="00677763" w:rsidP="005226E1">
      <w:pPr>
        <w:pStyle w:val="textocentralizadomaiusculasnegrito"/>
        <w:jc w:val="center"/>
        <w:rPr>
          <w:rFonts w:ascii="Calibri" w:hAnsi="Calibri" w:cs="Calibri"/>
          <w:b/>
          <w:bCs/>
          <w:caps/>
          <w:color w:val="000000"/>
          <w:sz w:val="26"/>
          <w:szCs w:val="26"/>
        </w:rPr>
      </w:pPr>
      <w:r>
        <w:rPr>
          <w:b/>
          <w:bCs/>
          <w:color w:val="000000"/>
          <w:sz w:val="27"/>
          <w:szCs w:val="27"/>
        </w:rPr>
        <w:br/>
      </w:r>
      <w:r w:rsidR="005226E1">
        <w:rPr>
          <w:rStyle w:val="Forte"/>
          <w:rFonts w:ascii="Calibri" w:eastAsiaTheme="majorEastAsia" w:hAnsi="Calibri" w:cs="Calibri"/>
          <w:caps/>
          <w:color w:val="000000"/>
        </w:rPr>
        <w:t>AVISO DE PUBLICAÇÃO</w:t>
      </w:r>
    </w:p>
    <w:p w14:paraId="2A34AFCE"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2493BB7"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181/2021</w:t>
      </w:r>
    </w:p>
    <w:p w14:paraId="0E84B912"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632/2020</w:t>
      </w:r>
    </w:p>
    <w:p w14:paraId="14BC95FF"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inorEastAsia"/>
            <w:sz w:val="27"/>
            <w:szCs w:val="27"/>
          </w:rPr>
          <w:t>0021.299347/2020-11</w:t>
        </w:r>
      </w:hyperlink>
    </w:p>
    <w:p w14:paraId="21D322CB"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BEA8057"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w:t>
      </w:r>
      <w:r>
        <w:rPr>
          <w:rStyle w:val="Forte"/>
          <w:rFonts w:eastAsiaTheme="majorEastAsia"/>
          <w:color w:val="000000"/>
          <w:sz w:val="27"/>
          <w:szCs w:val="27"/>
        </w:rPr>
        <w:t>aquisição de Material de Consumo, </w:t>
      </w:r>
      <w:r>
        <w:rPr>
          <w:color w:val="000000"/>
          <w:sz w:val="27"/>
          <w:szCs w:val="27"/>
        </w:rPr>
        <w:t>Papel Sulfite tipo A4 para atender a demanda da Polícia Militar do Estado de Rondônia – </w:t>
      </w:r>
      <w:r>
        <w:rPr>
          <w:b/>
          <w:bCs/>
          <w:color w:val="000000"/>
          <w:sz w:val="27"/>
          <w:szCs w:val="27"/>
        </w:rPr>
        <w:t>PM,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E4A6518"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7151B3D"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7FC2E4F9"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w:t>
      </w:r>
      <w:r>
        <w:rPr>
          <w:rStyle w:val="Forte"/>
          <w:rFonts w:eastAsiaTheme="majorEastAsia"/>
          <w:color w:val="000000"/>
          <w:sz w:val="27"/>
          <w:szCs w:val="27"/>
        </w:rPr>
        <w:t>aquisição de Material de Consumo, </w:t>
      </w:r>
      <w:r>
        <w:rPr>
          <w:color w:val="000000"/>
          <w:sz w:val="27"/>
          <w:szCs w:val="27"/>
        </w:rPr>
        <w:t>Papel Sulfite tipo A4 para atender a demanda da Polícia Militar do Estado de Rondônia – </w:t>
      </w:r>
      <w:r>
        <w:rPr>
          <w:b/>
          <w:bCs/>
          <w:color w:val="000000"/>
          <w:sz w:val="27"/>
          <w:szCs w:val="27"/>
        </w:rPr>
        <w:t>PM</w:t>
      </w:r>
    </w:p>
    <w:p w14:paraId="72D7215C"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227BED5"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09D0C75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297B7BBE"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0146F188"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9ACA927"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0FE2003C"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C2FAC36"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BEE94D4"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0AD07F55"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7BB18C29"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55AE825"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6B88B8F8"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772CE0A6"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0FB34980"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6C177D74"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5C34AFB1"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6C451082"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0974B0E"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37272D6E"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7506AA87"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1BC8E785"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objetos deverão ser </w:t>
      </w:r>
      <w:r>
        <w:rPr>
          <w:rStyle w:val="Forte"/>
          <w:rFonts w:ascii="Calibri" w:eastAsiaTheme="majorEastAsia" w:hAnsi="Calibri" w:cs="Calibri"/>
          <w:color w:val="000000"/>
          <w:sz w:val="27"/>
          <w:szCs w:val="27"/>
          <w:u w:val="single"/>
        </w:rPr>
        <w:t>entregues</w:t>
      </w:r>
      <w:r>
        <w:rPr>
          <w:rStyle w:val="Forte"/>
          <w:rFonts w:ascii="Calibri" w:eastAsiaTheme="majorEastAsia" w:hAnsi="Calibri" w:cs="Calibri"/>
          <w:color w:val="000000"/>
          <w:sz w:val="27"/>
          <w:szCs w:val="27"/>
        </w:rPr>
        <w:t> </w:t>
      </w:r>
      <w:r>
        <w:rPr>
          <w:rFonts w:ascii="Calibri" w:hAnsi="Calibri" w:cs="Calibri"/>
          <w:color w:val="000000"/>
          <w:sz w:val="27"/>
          <w:szCs w:val="27"/>
        </w:rPr>
        <w:t>de uma só vez, em até 30 (trinta) dias após o recebimento da nota de empenho. </w:t>
      </w:r>
    </w:p>
    <w:p w14:paraId="05669124"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O(s) objeto(s) deverá(</w:t>
      </w:r>
      <w:proofErr w:type="spellStart"/>
      <w:r>
        <w:rPr>
          <w:rFonts w:ascii="Calibri" w:hAnsi="Calibri" w:cs="Calibri"/>
          <w:color w:val="000000"/>
          <w:sz w:val="27"/>
          <w:szCs w:val="27"/>
        </w:rPr>
        <w:t>ão</w:t>
      </w:r>
      <w:proofErr w:type="spellEnd"/>
      <w:r>
        <w:rPr>
          <w:rFonts w:ascii="Calibri" w:hAnsi="Calibri" w:cs="Calibri"/>
          <w:color w:val="000000"/>
          <w:sz w:val="27"/>
          <w:szCs w:val="27"/>
        </w:rPr>
        <w:t>) ser </w:t>
      </w:r>
      <w:r>
        <w:rPr>
          <w:rStyle w:val="Forte"/>
          <w:rFonts w:ascii="Calibri" w:eastAsiaTheme="majorEastAsia" w:hAnsi="Calibri" w:cs="Calibri"/>
          <w:color w:val="000000"/>
          <w:sz w:val="27"/>
          <w:szCs w:val="27"/>
          <w:u w:val="single"/>
        </w:rPr>
        <w:t>entregue(s)</w:t>
      </w:r>
      <w:r>
        <w:rPr>
          <w:rFonts w:ascii="Calibri" w:hAnsi="Calibri" w:cs="Calibri"/>
          <w:color w:val="000000"/>
          <w:sz w:val="27"/>
          <w:szCs w:val="27"/>
        </w:rPr>
        <w:t>, após agendamento prévio por telefone, no horário das 07:30 às 13:30 horas no seguinte endereço: Almoxarifado da Diretoria de Apoio Administrativo e Logístico – Av. Buenos Aires, nº 2916, Bairro Embratel, na cidade de Porto Velho, estado de Rondônia.</w:t>
      </w:r>
    </w:p>
    <w:p w14:paraId="4ADAD1EB"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7B3F4EB"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5DC7BF5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5303B8D4"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50D6898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51664107"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5AD98C99"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66F3A85D"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C8EEF5F"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0281E575"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C4C7A17"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CF4B43A"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42B2E6D1"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 Pelo descumprimento de quaisquer cláusulas ou condições do presente Termo de Referência, serão aplicadas as penalidades previstas no artigo 7º da Lei 10.520/2002, e nos artigos 77 </w:t>
      </w:r>
      <w:proofErr w:type="gramStart"/>
      <w:r>
        <w:rPr>
          <w:rFonts w:ascii="Calibri" w:hAnsi="Calibri" w:cs="Calibri"/>
          <w:color w:val="000000"/>
          <w:sz w:val="27"/>
          <w:szCs w:val="27"/>
        </w:rPr>
        <w:t>à</w:t>
      </w:r>
      <w:proofErr w:type="gramEnd"/>
      <w:r>
        <w:rPr>
          <w:rFonts w:ascii="Calibri" w:hAnsi="Calibri" w:cs="Calibri"/>
          <w:color w:val="000000"/>
          <w:sz w:val="27"/>
          <w:szCs w:val="27"/>
        </w:rPr>
        <w:t xml:space="preserve"> 80, 86 e 87 da Lei n.º 8.666/93, bem como, no que couber:</w:t>
      </w:r>
    </w:p>
    <w:p w14:paraId="644DC048"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Multas pelo descumprimento do contrato pela contratada;</w:t>
      </w:r>
    </w:p>
    <w:p w14:paraId="15D67AA0"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602B1840"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9.1.3.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704E3E11"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04B004D2"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FB59C77"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As multas previstas nesta seção não eximem a adjudicatária ou contratada da reparação dos eventuais danos, perdas ou prejuízos que seu ato punível venha causar à Administração.</w:t>
      </w:r>
    </w:p>
    <w:p w14:paraId="25407991"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9.1.8.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5847EBA"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 São exemplos de infração administrativa penalizáveis, nos termos da Lei nº 8.666, de 1993, da Lei nº 10.520, de 2002, do Decreto nº 3.555, de 2000, e do Decreto nº 10.024/2019:</w:t>
      </w:r>
    </w:p>
    <w:p w14:paraId="36FE7140"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 Inexecução total ou parcial do contrato;</w:t>
      </w:r>
    </w:p>
    <w:p w14:paraId="5A4B6942"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9.2.2. Apresentação de documentação falsa;</w:t>
      </w:r>
    </w:p>
    <w:p w14:paraId="1A11EDFC"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9.2.3. Comportamento inidôneo;</w:t>
      </w:r>
    </w:p>
    <w:p w14:paraId="3CE38A54"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9.2.4. Fraude fiscal;</w:t>
      </w:r>
    </w:p>
    <w:p w14:paraId="003E91AF"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As sanções serão aplicadas sem prejuízo da responsabilidade civil e criminal que possa ser acionada em desfavor da Contratada, conforme infração cometida e prejuízos causados à administração ou a terceiros.</w:t>
      </w:r>
    </w:p>
    <w:p w14:paraId="7B679FE4"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xml:space="preserve">9.4.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516DEC4F"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sanções aqui previstas poderão ser aplicadas concomitantemente, facultada a defesa prévia do interessado, no respectivo processo, no prazo de 05 (cinco) dias úteis.</w:t>
      </w:r>
    </w:p>
    <w:p w14:paraId="010F6BF1"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Após 30 (trinta) dias da falta de execução do objeto, será considerada inexecução total do contrato, o que ensejará a rescisão contratual.</w:t>
      </w:r>
    </w:p>
    <w:p w14:paraId="47ACBCD7"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As sanções de natureza pecuniária serão diretamente descontadas de créditos que eventualmente detenha a CONTRATADA ou efetuada a sua cobrança na forma prevista em lei.</w:t>
      </w:r>
    </w:p>
    <w:p w14:paraId="48D5581A"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As sanções previstas não poderão ser relevadas, salvo se ficar comprovada a ocorrência de situações que se enquadrem no conceito jurídico de força maior ou casos fortuitos, devidos e formalmente justificados e comprovados, e sempre a critério da autoridade competente, conforme prejuízo auferido.</w:t>
      </w:r>
    </w:p>
    <w:p w14:paraId="3BA1B423"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A autoridade competente, na aplicação das sanções, levará em consideração a gravidade da conduta do infrator, o caráter educativo da pena, bem como o dano causado à Administração, observado o princípio da proporcionalidade.</w:t>
      </w:r>
    </w:p>
    <w:p w14:paraId="4588829F"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9.10. A sanção será obrigatoriamente registrada no Sistema de Cadastramento Unificado de Fornecedores – SICAF, bem como em sistemas Estaduais.</w:t>
      </w:r>
    </w:p>
    <w:p w14:paraId="2107FAC9"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A2CAF82"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9.11.1. Tenham sofrido condenações definitivas por praticarem, por meio dolosos, fraude fiscal no recolhimento de tributos;</w:t>
      </w:r>
    </w:p>
    <w:p w14:paraId="2F55FACD"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9.11.2. Tenham praticado atos ilícitos visando a frustrar os objetivos da licitação;</w:t>
      </w:r>
    </w:p>
    <w:p w14:paraId="10834585"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9.11.3. Demonstrem não possuir idoneidade para contratar com a Administração em virtude de atos ilícitos praticados.</w:t>
      </w:r>
    </w:p>
    <w:p w14:paraId="170EB7E4" w14:textId="77777777" w:rsidR="005226E1" w:rsidRDefault="005226E1" w:rsidP="005226E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Nenhuma sanção será aplicada sem o devido processo administrativo, que prevê defesa prévia do interessado e recurso nos prazos definidos em Lei, sendo-lhe franqueada vista ao processo, fundamentação legal, (Artigo 7º da Lei 10.520/2002; Artigo 11, XVII, XVIII, XIX e XX, c/c art. 40, III da Lei 8.666/93).</w:t>
      </w:r>
    </w:p>
    <w:p w14:paraId="2AB15EA0"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187EDD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6BB9F5B"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66DD2885"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D68549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3681789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FFB6BD5"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B648859"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ACF7A20"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748CF58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EB3A54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2CD7F327"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397E3A6"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5055842"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917A6AE"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B623EB8"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30D0D10"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26BAC7CD"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68FC4A9"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4787949"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CD1C2F5"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6630F7E2"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7FA292DB"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1AE8E222"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7337EE84"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3C638B0"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26797FCC"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1E287001"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05DA75D"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3EA5BD2"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0D17A9C"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7F5954C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115AF7C"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57F9E39D"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289DE763"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4CC28347"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5D330B1D"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0A3E4CF4"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31AD1F5"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06F56904"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FCA7D19"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662DD5DC"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07725874"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PM - </w:t>
      </w:r>
      <w:r>
        <w:rPr>
          <w:color w:val="000000"/>
          <w:sz w:val="27"/>
          <w:szCs w:val="27"/>
        </w:rPr>
        <w:t>Polícia Militar do Estado de Rondônia</w:t>
      </w:r>
    </w:p>
    <w:p w14:paraId="48B81376"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8CF6DFB"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28BB2767"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EE35F81"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63D39D78"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84CFAFB"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4C4548B9"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903BD5F" w14:textId="77777777" w:rsidR="005226E1" w:rsidRDefault="005226E1" w:rsidP="005226E1">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73B755DD" w14:textId="3F84A906" w:rsidR="00F34D14" w:rsidRDefault="00F34D14" w:rsidP="005226E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4308343&amp;infra_sistema=100000100&amp;infra_unidade_atual=110000213&amp;infra_hash=2b0a2f6788d42f72cdb0822fb06f8c7494d08d109e300d7099b37fae82caa855"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3122</Words>
  <Characters>17669</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2021-09-29T14:56:00Z</dcterms:created>
  <dcterms:modified xsi:type="dcterms:W3CDTF">2021-09-29T14:59:00Z</dcterms:modified>
</cp:coreProperties>
</file>