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865ECA5" w14:textId="77777777" w:rsidR="00881D06" w:rsidRDefault="00677763" w:rsidP="00881D06">
      <w:pPr>
        <w:pStyle w:val="textojustificado"/>
        <w:spacing w:before="120" w:beforeAutospacing="0" w:after="120" w:afterAutospacing="0"/>
        <w:ind w:left="120" w:right="120"/>
        <w:jc w:val="both"/>
        <w:rPr>
          <w:rFonts w:ascii="Calibri" w:hAnsi="Calibri" w:cs="Calibri"/>
          <w:color w:val="000000"/>
          <w:sz w:val="27"/>
          <w:szCs w:val="27"/>
        </w:rPr>
      </w:pPr>
      <w:r>
        <w:rPr>
          <w:b/>
          <w:bCs/>
          <w:color w:val="000000"/>
          <w:sz w:val="27"/>
          <w:szCs w:val="27"/>
        </w:rPr>
        <w:br/>
      </w:r>
      <w:r w:rsidR="00881D06">
        <w:rPr>
          <w:rStyle w:val="Forte"/>
          <w:rFonts w:ascii="Calibri" w:eastAsiaTheme="majorEastAsia" w:hAnsi="Calibri" w:cs="Calibri"/>
          <w:color w:val="000000"/>
          <w:sz w:val="27"/>
          <w:szCs w:val="27"/>
        </w:rPr>
        <w:t>ATA DE REGISTRO DE PREÇOS Nº 164/2021</w:t>
      </w:r>
    </w:p>
    <w:p w14:paraId="093457F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192/2021</w:t>
      </w:r>
    </w:p>
    <w:p w14:paraId="381ECF3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0036.054509/2021-06</w:t>
      </w:r>
    </w:p>
    <w:p w14:paraId="1100EEFE"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DD309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Pr>
          <w:rFonts w:ascii="Calibri" w:hAnsi="Calibri" w:cs="Calibri"/>
          <w:color w:val="000000"/>
          <w:sz w:val="27"/>
          <w:szCs w:val="27"/>
        </w:rPr>
        <w:t>Silval</w:t>
      </w:r>
      <w:proofErr w:type="spellEnd"/>
      <w:r>
        <w:rPr>
          <w:rFonts w:ascii="Calibri" w:hAnsi="Calibri" w:cs="Calibri"/>
          <w:color w:val="000000"/>
          <w:sz w:val="27"/>
          <w:szCs w:val="27"/>
        </w:rPr>
        <w:t xml:space="preserve">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para futura e eventual contratação de </w:t>
      </w:r>
      <w:r>
        <w:rPr>
          <w:rStyle w:val="Forte"/>
          <w:rFonts w:ascii="Calibri" w:eastAsiaTheme="majorEastAsia" w:hAnsi="Calibri" w:cs="Calibri"/>
          <w:color w:val="000000"/>
          <w:sz w:val="27"/>
          <w:szCs w:val="27"/>
        </w:rPr>
        <w:t>material de consumo (MEDICAMENTOS DO GRUPO 1B), visando atender as necessidades da Farmácia Especializada/CEAF (Componente Especializado de Assistência Farmacêutica), </w:t>
      </w:r>
      <w:r>
        <w:rPr>
          <w:rFonts w:ascii="Calibri" w:hAnsi="Calibri" w:cs="Calibri"/>
          <w:color w:val="000000"/>
          <w:sz w:val="27"/>
          <w:szCs w:val="27"/>
        </w:rPr>
        <w:t>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F9E9C3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DB2DF7"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D7F239D"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contratação de </w:t>
      </w:r>
      <w:r>
        <w:rPr>
          <w:rStyle w:val="Forte"/>
          <w:rFonts w:ascii="Calibri" w:eastAsiaTheme="majorEastAsia" w:hAnsi="Calibri" w:cs="Calibri"/>
          <w:color w:val="000000"/>
          <w:sz w:val="27"/>
          <w:szCs w:val="27"/>
        </w:rPr>
        <w:t>material de consumo (MEDICAMENTOS DO GRUPO 1B), visando atender as necessidades da Farmácia Especializada/CEAF (Componente Especializado de Assistência Farmacêutica), </w:t>
      </w:r>
      <w:r>
        <w:rPr>
          <w:rFonts w:ascii="Calibri" w:hAnsi="Calibri" w:cs="Calibri"/>
          <w:color w:val="000000"/>
          <w:sz w:val="27"/>
          <w:szCs w:val="27"/>
        </w:rPr>
        <w:t>a pedido da Secretaria de Estado da Saúde - SESAU/RO.</w:t>
      </w:r>
    </w:p>
    <w:p w14:paraId="2186116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57892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C361927"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26FC189"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46092D7"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EE156D"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3B8CFD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40A2B6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2F95D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D940BE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6399A2F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0DB5ED"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108F08E"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F015EE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2A2FCFD"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1D068C7"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3505F3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D62121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5D6E1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0954A7B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FB2148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DC9859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O fornecimento/entrega deverá ser efetuado no </w:t>
      </w:r>
      <w:r>
        <w:rPr>
          <w:rStyle w:val="Forte"/>
          <w:rFonts w:ascii="Calibri" w:eastAsiaTheme="majorEastAsia" w:hAnsi="Calibri" w:cs="Calibri"/>
          <w:color w:val="000000"/>
          <w:sz w:val="27"/>
          <w:szCs w:val="27"/>
        </w:rPr>
        <w:t>prazo máximo de 30 (trinta) dias corridos</w:t>
      </w:r>
      <w:r>
        <w:rPr>
          <w:rFonts w:ascii="Calibri" w:hAnsi="Calibri" w:cs="Calibri"/>
          <w:color w:val="000000"/>
          <w:sz w:val="27"/>
          <w:szCs w:val="27"/>
        </w:rPr>
        <w:t>, na totalidade do objeto contratado, contados a partir do recebimento da Nota de Empenho ou do Instrumento de contrato, se for o caso;</w:t>
      </w:r>
    </w:p>
    <w:p w14:paraId="7716947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u w:val="single"/>
        </w:rPr>
        <w:t>6.2.1. A confirmação do recebimento da Nota de Empenho ou do Instrumento de contrato, se for o caso, deverá ocorrer em até 24 horas úteis.</w:t>
      </w:r>
    </w:p>
    <w:p w14:paraId="384ABCA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6.2.2. </w:t>
      </w:r>
      <w:r>
        <w:rPr>
          <w:rFonts w:ascii="Calibri" w:hAnsi="Calibri" w:cs="Calibri"/>
          <w:color w:val="000000"/>
          <w:sz w:val="27"/>
          <w:szCs w:val="27"/>
        </w:rPr>
        <w:t>A empresa vencedora deverá comunicar a data e o horário previsto para a entrega ao CEAF/CGAF/SESAU, no horário do expediente, com 48 (quarenta e oito) horas de antecedência.</w:t>
      </w:r>
    </w:p>
    <w:p w14:paraId="26340C4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xml:space="preserve"> Os medicamentos deverão ser entregues no Almoxarifado do Componente Especializado da Assistência Farmacêutica - Coordenadoria de Gestão e Assistência Farmacêutica - CGAF (Farmácia/CEAF), sito a Rua Aparício de Moraes nº. 4338 Setor Industrial – Fone: 69 3216-8569 – </w:t>
      </w:r>
      <w:proofErr w:type="spellStart"/>
      <w:r>
        <w:rPr>
          <w:rFonts w:ascii="Calibri" w:hAnsi="Calibri" w:cs="Calibri"/>
          <w:color w:val="000000"/>
          <w:sz w:val="27"/>
          <w:szCs w:val="27"/>
        </w:rPr>
        <w:t>Email</w:t>
      </w:r>
      <w:proofErr w:type="spellEnd"/>
      <w:r>
        <w:rPr>
          <w:rFonts w:ascii="Calibri" w:hAnsi="Calibri" w:cs="Calibri"/>
          <w:color w:val="000000"/>
          <w:sz w:val="27"/>
          <w:szCs w:val="27"/>
        </w:rPr>
        <w:t>: </w:t>
      </w:r>
      <w:hyperlink r:id="rId9" w:tgtFrame="_blank" w:history="1">
        <w:r>
          <w:rPr>
            <w:rStyle w:val="Hyperlink"/>
            <w:rFonts w:ascii="Calibri" w:eastAsiaTheme="minorEastAsia" w:hAnsi="Calibri" w:cs="Calibri"/>
            <w:sz w:val="27"/>
            <w:szCs w:val="27"/>
          </w:rPr>
          <w:t>dgaf.ceaf@gmail.com</w:t>
        </w:r>
      </w:hyperlink>
      <w:r>
        <w:rPr>
          <w:rFonts w:ascii="Calibri" w:hAnsi="Calibri" w:cs="Calibri"/>
          <w:color w:val="000000"/>
          <w:sz w:val="27"/>
          <w:szCs w:val="27"/>
        </w:rPr>
        <w:t> - CEP: 76.821-240 – Porto Velho/RO, horário de expediente das repartições estaduais públicas, sendo das 07h30min horas às 13h00min horas, de segunda a sexta-feira. Aos cuidados dos membros Comissão de Recebimento da unidade.</w:t>
      </w:r>
    </w:p>
    <w:p w14:paraId="35C8408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5F9BF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14EEF2F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DEB322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2F03F9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5C43E8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49F7D2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590751E"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E9CBB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139718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3C4B1B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E28E6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 DAS INFRAÇÕES E DAS SANÇÕES ADMINISTRATIVAS</w:t>
      </w:r>
    </w:p>
    <w:p w14:paraId="0D7CCB00"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Em cumprimento ao disposto no Decreto 10.520/2002, em seu artigo 7º e subsidiariamente as sanções cominadas no art.  87, I, III e IV, da Lei nº 8.666/93,  pela inexecução total ou parcial do contrato, a Administração poderá, garantida a prévia e ampla defesa, aplicar à Contratada multa de até 10% (dez por cento) sobre a parcela inadimplida.</w:t>
      </w:r>
    </w:p>
    <w:p w14:paraId="0784757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7F9B7ED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14:paraId="0B5D0C4B" w14:textId="77777777" w:rsidR="00881D06" w:rsidRDefault="00881D06" w:rsidP="00881D06">
      <w:pPr>
        <w:pStyle w:val="textojustificado"/>
        <w:numPr>
          <w:ilvl w:val="0"/>
          <w:numId w:val="46"/>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Multa moratória de 0,1% (um décimo por cento) do valor do contrato, por dia de atraso do início de sua execução.</w:t>
      </w:r>
      <w:r>
        <w:rPr>
          <w:rFonts w:ascii="Calibri" w:hAnsi="Calibri" w:cs="Calibri"/>
          <w:color w:val="000000"/>
        </w:rPr>
        <w:t> Acima do limite aqui estabelecido (30 dias), caracterizará inexecução total da obrigação assumida;</w:t>
      </w:r>
    </w:p>
    <w:p w14:paraId="0BAD502C" w14:textId="77777777" w:rsidR="00881D06" w:rsidRDefault="00881D06" w:rsidP="00881D06">
      <w:pPr>
        <w:pStyle w:val="textojustificado"/>
        <w:numPr>
          <w:ilvl w:val="0"/>
          <w:numId w:val="46"/>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Multa de 10% (dez por cento) do valor do contrato, no caso de descumprimento de qualquer outra obrigação pactuada;</w:t>
      </w:r>
    </w:p>
    <w:p w14:paraId="12E960E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E38661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74B1AC8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14:paraId="5F3513B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 As multas previstas nesta seção não eximem a adjudicatária ou contratada da reparação dos eventuais danos, perdas ou prejuízos que seu ato punível venha causar à Administração.</w:t>
      </w:r>
    </w:p>
    <w:p w14:paraId="1241DE0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w:t>
      </w:r>
      <w:r>
        <w:rPr>
          <w:rFonts w:ascii="Calibri" w:hAnsi="Calibri" w:cs="Calibri"/>
          <w:color w:val="000000"/>
          <w:sz w:val="27"/>
          <w:szCs w:val="27"/>
        </w:rPr>
        <w:lastRenderedPageBreak/>
        <w:t>autoridade que aplicou a penalidade, que será concedida sempre que o contratado ressarcir a Administração pelos prejuízos resultantes e depois de decorrido o prazo da sanção aplicada com base na legislação vigente.</w:t>
      </w:r>
    </w:p>
    <w:p w14:paraId="03F03D4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26C0BF0"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São exemplos de infração administrativa penalizáveis, nos termos da Lei nº 8.666, de 1993, da Lei nº 10.520, de 2002, do Decreto nº 3.555, de 2000, e do Decreto nº 10.024, de 2019, bem como o Decreto Estadual nº 12.205/2005:</w:t>
      </w:r>
    </w:p>
    <w:p w14:paraId="7612B7A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471D383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Apresentação de documentação falsa;</w:t>
      </w:r>
    </w:p>
    <w:p w14:paraId="47039EF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Comportamento inidôneo;</w:t>
      </w:r>
    </w:p>
    <w:p w14:paraId="70F6D1B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fiscal;</w:t>
      </w:r>
    </w:p>
    <w:p w14:paraId="47D7F46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w:t>
      </w:r>
      <w:r>
        <w:rPr>
          <w:rFonts w:ascii="Calibri" w:hAnsi="Calibri" w:cs="Calibri"/>
          <w:color w:val="000000"/>
          <w:sz w:val="27"/>
          <w:szCs w:val="27"/>
        </w:rPr>
        <w:t>  Descumprimento de qualquer dos deveres elencados no Edital ou no Contrato.</w:t>
      </w:r>
    </w:p>
    <w:p w14:paraId="42C70F2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99DCDF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5F38BC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Após 30 (trinta) dias da falta de execução do objeto, será considerada inexecução total do contrato, o que ensejará a rescisão contratual.</w:t>
      </w:r>
    </w:p>
    <w:p w14:paraId="4B45D4E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104FDE0"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78C6C6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12809E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sanção será obrigatoriamente registrada no Sistema de Cadastramento Unificado de Fornecedores – SICAF, bem como em sistemas Estaduais.</w:t>
      </w:r>
    </w:p>
    <w:p w14:paraId="280FE1BE"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14:paraId="04540A2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a)</w:t>
      </w:r>
      <w:r>
        <w:rPr>
          <w:rFonts w:ascii="Calibri" w:hAnsi="Calibri" w:cs="Calibri"/>
          <w:color w:val="000000"/>
          <w:sz w:val="27"/>
          <w:szCs w:val="27"/>
        </w:rPr>
        <w:t> Tenham sofrido condenações definitivas por praticarem, por meio dolosos, fraude fiscal no recolhimento de tributos;</w:t>
      </w:r>
    </w:p>
    <w:p w14:paraId="2716ECC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3586BAB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0CB5638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B73D1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1AF13B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4941917"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093576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F8C14C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C060FC0"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F97237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437BF6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B7B1E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730EE0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B28F0E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CAE2CF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0FF431E"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BBE8B6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7F6960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9E77FC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11D2C2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34164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448A06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13D6E3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CBB4BE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85B3DF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F6552B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D225D5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A62C06B"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97CBA76"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10A28C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DCBCB1D"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E3BE99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7CCEFF"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E1DECC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D111D2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497537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C6A5D0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77F394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6C5E017"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032B72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A878F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3E350E2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146D749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461DBC90"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7DD7AAA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55BA369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63CDE13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6C455C4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3BF13E0C"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E625C1"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8433D5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1694555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5399FF2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DE8F9A"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5637DA44"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7BD3BF2"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1B1733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3F9D65E3"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45A80C5"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F0ACE18" w14:textId="77777777" w:rsidR="00881D06" w:rsidRDefault="00881D06" w:rsidP="00881D0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FF28EC4" w14:textId="0C916855" w:rsidR="00677763" w:rsidRDefault="00677763" w:rsidP="00881D06">
      <w:pPr>
        <w:pStyle w:val="newtextojustificado"/>
        <w:spacing w:before="120" w:beforeAutospacing="0" w:after="120" w:afterAutospacing="0"/>
        <w:ind w:left="120" w:right="120"/>
        <w:jc w:val="both"/>
        <w:rPr>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4"/>
  </w:num>
  <w:num w:numId="11">
    <w:abstractNumId w:val="20"/>
    <w:lvlOverride w:ilvl="0">
      <w:startOverride w:val="2"/>
    </w:lvlOverride>
  </w:num>
  <w:num w:numId="12">
    <w:abstractNumId w:val="41"/>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6"/>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5"/>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9"/>
    <w:lvlOverride w:ilvl="0">
      <w:startOverride w:val="7"/>
    </w:lvlOverride>
  </w:num>
  <w:num w:numId="40">
    <w:abstractNumId w:val="23"/>
    <w:lvlOverride w:ilvl="0">
      <w:startOverride w:val="8"/>
    </w:lvlOverride>
  </w:num>
  <w:num w:numId="41">
    <w:abstractNumId w:val="39"/>
    <w:lvlOverride w:ilvl="0">
      <w:startOverride w:val="9"/>
    </w:lvlOverride>
  </w:num>
  <w:num w:numId="42">
    <w:abstractNumId w:val="9"/>
  </w:num>
  <w:num w:numId="43">
    <w:abstractNumId w:val="15"/>
  </w:num>
  <w:num w:numId="44">
    <w:abstractNumId w:val="43"/>
  </w:num>
  <w:num w:numId="45">
    <w:abstractNumId w:val="42"/>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af.dgaf@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B6168-527B-42CE-B6D1-9E80AEAD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3447</Words>
  <Characters>19488</Characters>
  <Application>Microsoft Office Word</Application>
  <DocSecurity>0</DocSecurity>
  <Lines>162</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2021-09-17T16:00:00Z</dcterms:created>
  <dcterms:modified xsi:type="dcterms:W3CDTF">2021-09-17T16:02:00Z</dcterms:modified>
</cp:coreProperties>
</file>