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8CCF99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w:t>
      </w:r>
      <w:r>
        <w:rPr>
          <w:rFonts w:ascii="Calibri" w:hAnsi="Calibri" w:cs="Calibri"/>
          <w:color w:val="000000"/>
          <w:sz w:val="27"/>
          <w:szCs w:val="27"/>
        </w:rPr>
        <w:t>156/2021</w:t>
      </w:r>
    </w:p>
    <w:p w14:paraId="7A8FBE01"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w:t>
      </w:r>
      <w:r>
        <w:rPr>
          <w:rFonts w:ascii="Calibri" w:hAnsi="Calibri" w:cs="Calibri"/>
          <w:color w:val="000000"/>
          <w:sz w:val="27"/>
          <w:szCs w:val="27"/>
        </w:rPr>
        <w:t>008/2021</w:t>
      </w:r>
    </w:p>
    <w:p w14:paraId="77792B1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ajorEastAsia" w:hAnsi="Calibri" w:cs="Calibri"/>
            <w:sz w:val="27"/>
            <w:szCs w:val="27"/>
          </w:rPr>
          <w:t>0025.436972/2020-11</w:t>
        </w:r>
      </w:hyperlink>
    </w:p>
    <w:p w14:paraId="7E760B01"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9131D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w:t>
      </w:r>
      <w:r>
        <w:rPr>
          <w:rStyle w:val="Forte"/>
          <w:rFonts w:ascii="Calibri" w:eastAsiaTheme="majorEastAsia" w:hAnsi="Calibri" w:cs="Calibri"/>
          <w:color w:val="000000"/>
          <w:sz w:val="27"/>
          <w:szCs w:val="27"/>
        </w:rPr>
        <w:t>AQUISIÇÃO DE MATERIAL DE EXPEDIENTE</w:t>
      </w:r>
      <w:r>
        <w:rPr>
          <w:rFonts w:ascii="Calibri" w:hAnsi="Calibri" w:cs="Calibri"/>
          <w:color w:val="000000"/>
          <w:sz w:val="27"/>
          <w:szCs w:val="27"/>
        </w:rPr>
        <w:t>, para atender  por 12 meses as demandas administrativa da </w:t>
      </w:r>
      <w:r>
        <w:rPr>
          <w:rStyle w:val="Forte"/>
          <w:rFonts w:ascii="Calibri" w:eastAsiaTheme="majorEastAsia" w:hAnsi="Calibri" w:cs="Calibri"/>
          <w:color w:val="000000"/>
          <w:sz w:val="27"/>
          <w:szCs w:val="27"/>
        </w:rPr>
        <w:t> </w:t>
      </w:r>
      <w:r>
        <w:rPr>
          <w:rFonts w:ascii="Calibri" w:hAnsi="Calibri" w:cs="Calibri"/>
          <w:color w:val="000000"/>
          <w:sz w:val="27"/>
          <w:szCs w:val="27"/>
        </w:rPr>
        <w:t>Secretaria de Estado da Agricultura – </w:t>
      </w:r>
      <w:r>
        <w:rPr>
          <w:rStyle w:val="Forte"/>
          <w:rFonts w:ascii="Calibri" w:eastAsiaTheme="majorEastAsia" w:hAnsi="Calibri" w:cs="Calibri"/>
          <w:color w:val="000000"/>
          <w:sz w:val="27"/>
          <w:szCs w:val="27"/>
        </w:rPr>
        <w:t>SEAGRI, </w:t>
      </w:r>
      <w:r>
        <w:rPr>
          <w:rFonts w:ascii="Calibri" w:hAnsi="Calibri" w:cs="Calibri"/>
          <w:color w:val="000000"/>
          <w:sz w:val="27"/>
          <w:szCs w:val="27"/>
        </w:rPr>
        <w:t>Fundo de Apoio à Cultura do Café - </w:t>
      </w:r>
      <w:r>
        <w:rPr>
          <w:rStyle w:val="Forte"/>
          <w:rFonts w:ascii="Calibri" w:eastAsiaTheme="majorEastAsia" w:hAnsi="Calibri" w:cs="Calibri"/>
          <w:color w:val="000000"/>
          <w:sz w:val="27"/>
          <w:szCs w:val="27"/>
        </w:rPr>
        <w:t>FUNCAFÉ e </w:t>
      </w:r>
      <w:r>
        <w:rPr>
          <w:rFonts w:ascii="Calibri" w:hAnsi="Calibri" w:cs="Calibri"/>
          <w:color w:val="000000"/>
          <w:sz w:val="27"/>
          <w:szCs w:val="27"/>
        </w:rPr>
        <w:t>Fundo de Investimento e Apoio ao Programa de Desenvolvimento da Pecuária Leiteira do Estado - </w:t>
      </w:r>
      <w:r>
        <w:rPr>
          <w:rStyle w:val="Forte"/>
          <w:rFonts w:ascii="Calibri" w:eastAsiaTheme="majorEastAsia" w:hAnsi="Calibri" w:cs="Calibri"/>
          <w:color w:val="000000"/>
          <w:sz w:val="27"/>
          <w:szCs w:val="27"/>
        </w:rPr>
        <w:t>FUNDO PROLEITE</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A326837"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AD4CEA9"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1090A9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w:t>
      </w:r>
      <w:r>
        <w:rPr>
          <w:rStyle w:val="Forte"/>
          <w:rFonts w:ascii="Calibri" w:eastAsiaTheme="majorEastAsia" w:hAnsi="Calibri" w:cs="Calibri"/>
          <w:color w:val="000000"/>
          <w:sz w:val="27"/>
          <w:szCs w:val="27"/>
        </w:rPr>
        <w:t>AQUISIÇÃO DE MATERIAL DE EXPEDIENTE</w:t>
      </w:r>
      <w:r>
        <w:rPr>
          <w:rFonts w:ascii="Calibri" w:hAnsi="Calibri" w:cs="Calibri"/>
          <w:color w:val="000000"/>
          <w:sz w:val="27"/>
          <w:szCs w:val="27"/>
        </w:rPr>
        <w:t>, para atender  por 12 meses as demandas administrativa da </w:t>
      </w:r>
      <w:r>
        <w:rPr>
          <w:rStyle w:val="Forte"/>
          <w:rFonts w:ascii="Calibri" w:eastAsiaTheme="majorEastAsia" w:hAnsi="Calibri" w:cs="Calibri"/>
          <w:color w:val="000000"/>
          <w:sz w:val="27"/>
          <w:szCs w:val="27"/>
        </w:rPr>
        <w:t> </w:t>
      </w:r>
      <w:r>
        <w:rPr>
          <w:rFonts w:ascii="Calibri" w:hAnsi="Calibri" w:cs="Calibri"/>
          <w:color w:val="000000"/>
          <w:sz w:val="27"/>
          <w:szCs w:val="27"/>
        </w:rPr>
        <w:t>Secretaria de Estado da Agricultura – </w:t>
      </w:r>
      <w:r>
        <w:rPr>
          <w:rStyle w:val="Forte"/>
          <w:rFonts w:ascii="Calibri" w:eastAsiaTheme="majorEastAsia" w:hAnsi="Calibri" w:cs="Calibri"/>
          <w:color w:val="000000"/>
          <w:sz w:val="27"/>
          <w:szCs w:val="27"/>
        </w:rPr>
        <w:t>SEAGRI, </w:t>
      </w:r>
      <w:r>
        <w:rPr>
          <w:rFonts w:ascii="Calibri" w:hAnsi="Calibri" w:cs="Calibri"/>
          <w:color w:val="000000"/>
          <w:sz w:val="27"/>
          <w:szCs w:val="27"/>
        </w:rPr>
        <w:t>Fundo de Apoio à Cultura do Café - </w:t>
      </w:r>
      <w:r>
        <w:rPr>
          <w:rStyle w:val="Forte"/>
          <w:rFonts w:ascii="Calibri" w:eastAsiaTheme="majorEastAsia" w:hAnsi="Calibri" w:cs="Calibri"/>
          <w:color w:val="000000"/>
          <w:sz w:val="27"/>
          <w:szCs w:val="27"/>
        </w:rPr>
        <w:t>FUNCAFÉ e </w:t>
      </w:r>
      <w:r>
        <w:rPr>
          <w:rFonts w:ascii="Calibri" w:hAnsi="Calibri" w:cs="Calibri"/>
          <w:color w:val="000000"/>
          <w:sz w:val="27"/>
          <w:szCs w:val="27"/>
        </w:rPr>
        <w:t>Fundo de Investimento e Apoio ao Programa de Desenvolvimento da Pecuária Leiteira do Estado - </w:t>
      </w:r>
      <w:r>
        <w:rPr>
          <w:rStyle w:val="Forte"/>
          <w:rFonts w:ascii="Calibri" w:eastAsiaTheme="majorEastAsia" w:hAnsi="Calibri" w:cs="Calibri"/>
          <w:color w:val="000000"/>
          <w:sz w:val="27"/>
          <w:szCs w:val="27"/>
        </w:rPr>
        <w:t>FUNDO PROLEITE</w:t>
      </w:r>
      <w:r>
        <w:rPr>
          <w:rFonts w:ascii="Calibri" w:hAnsi="Calibri" w:cs="Calibri"/>
          <w:color w:val="000000"/>
          <w:sz w:val="27"/>
          <w:szCs w:val="27"/>
        </w:rPr>
        <w:t>.</w:t>
      </w:r>
    </w:p>
    <w:p w14:paraId="32E799CC"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03EC44"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38BDFA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80F88F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7707601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70FF7C05"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445C84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5420F407"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3E9F24"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06BDF7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75682188"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DB47D5"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155F7FBD"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0BB42279"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89B20E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1249E017"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7267F3D"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5AEC196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987BBC"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ACFAEE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C763C1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5EED476D"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dos materiais deverá ocorrer no </w:t>
      </w:r>
      <w:r>
        <w:rPr>
          <w:rStyle w:val="Forte"/>
          <w:rFonts w:ascii="Calibri" w:eastAsiaTheme="majorEastAsia" w:hAnsi="Calibri" w:cs="Calibri"/>
          <w:color w:val="000000"/>
          <w:sz w:val="27"/>
          <w:szCs w:val="27"/>
        </w:rPr>
        <w:t>prazo máximo de até 30(trinta) dias corridos</w:t>
      </w:r>
      <w:r>
        <w:rPr>
          <w:rFonts w:ascii="Calibri" w:hAnsi="Calibri" w:cs="Calibri"/>
          <w:color w:val="000000"/>
          <w:sz w:val="27"/>
          <w:szCs w:val="27"/>
        </w:rPr>
        <w:t>, a partir da data do recebimento da Nota de Empenho/ contrato, sendo que a nota de empenho será disponibilizada ao contratado assim que finalizar o certame licitatório, e de acordo com a demanda da SEAGRI e dos fundos PROLEITE E FUNCAFÉ.  .</w:t>
      </w:r>
    </w:p>
    <w:p w14:paraId="4FDA1C9A"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6.4. DO LOCAL DE ENTREGA: </w:t>
      </w:r>
      <w:r>
        <w:rPr>
          <w:rFonts w:ascii="Calibri" w:hAnsi="Calibri" w:cs="Calibri"/>
          <w:color w:val="000000"/>
          <w:sz w:val="27"/>
          <w:szCs w:val="27"/>
        </w:rPr>
        <w:t>Os materiais de expediente serão entregues na Secretaria de Estado da Agricultura - SEAGRI,localizada no Complexo Rio Madeira, Ed. Rio Jamari, Curvo 3 – Av. Farquar, nº 2.986, 3º Andar, Bairro Pedrinhas, no horário de 07h30minh as 13h30minh de segunda a sexta-feira. </w:t>
      </w:r>
      <w:r>
        <w:rPr>
          <w:rStyle w:val="Forte"/>
          <w:rFonts w:ascii="Calibri" w:eastAsiaTheme="majorEastAsia" w:hAnsi="Calibri" w:cs="Calibri"/>
          <w:color w:val="000000"/>
          <w:sz w:val="27"/>
          <w:szCs w:val="27"/>
        </w:rPr>
        <w:t>Ou em outro local que será informado com antecedência pela Secretaria de Estado da Agricultura-SEAGRI, Fundo de Apoio à Cultura do Café - FUNCAFÉ ou Fundo de Investimento e Apoio ao Programa de Desenvolvimento da Pecuária Leiteira do Estado - FUNDO PROLEITE</w:t>
      </w:r>
    </w:p>
    <w:p w14:paraId="7D883162"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CDB7CF4"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B557C5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98F5457"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AA385CA"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E507DB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0F3751A"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66E032F2"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20F593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61DE4AA7"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7E2C0E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10699D"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DB08F3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 Conforme o disposto no art. 7º da Lei nº 10.520, de 17/07/2002, quem, convocado dentro do prazo de validade da sua proposta, não celebrar o contrato, deixar de entregar, apresentar documentação falsa, ensejar o retardamento da execução do seu objeto, não mantiver a proposta, falhar ou fraudar na execução do contrato, comportar-se de modo inidôneo ou cometer fraude ﬁscal, ﬁcará impedido de licitar e contratar com a Administração, e será descredenciado no SICAF, ou nos sistemas de cadastramento de fornecedores a que se refere o inciso XIV do artigo 4º, da sobredita Lei, pelo prazo de até 05 (cinco) anos, sem prejuízo das sanções previstas no Edital, e demais culminações legais.</w:t>
      </w:r>
    </w:p>
    <w:p w14:paraId="697403E1"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9.2. Se a licitante vencedora recusar-se a entregar o serviço,  injustiﬁcadamente,será convocado os demais proponentes chamados, observada a ordem de classiﬁcação, sujeitando-se o proponente desistente às sanções abaixo relacionadas, sem prejuízo das aplicações retro:</w:t>
      </w:r>
    </w:p>
    <w:p w14:paraId="22C5BE15"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Advertência por escrito, quando Contratada praticar irregularidades de pequena monta;</w:t>
      </w:r>
    </w:p>
    <w:p w14:paraId="171A025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Multa administrativa no percentual de 05% (cinco por cento), por dia de atraso na entrega, sobre o valor do item adjudicado, a partir do primeiro dia útil da data ﬁxada para a entrega do objeto, limitada a 10% (dez por cento) do valor dos serviços;</w:t>
      </w:r>
    </w:p>
    <w:p w14:paraId="5BD7E3B2"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Suspensão temporária de participação em licitações e impedimento de contratar com a Administração Pública, por prazo de até 02 (dois) anos;</w:t>
      </w:r>
    </w:p>
    <w:p w14:paraId="044710B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4. Declaração de inidoneidade para licitar e contratar com a Administração Pública, enquanto perdurarem os motivos determinantes da punição ou até que seja promovida a reabilitação, na forma da lei, perante a própria autoridade que aplicou a penalidade;</w:t>
      </w:r>
    </w:p>
    <w:p w14:paraId="3557EE6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9.3. Sem prejuízo das sanções cominadas no artigo 87, I,II,III e IV da Lei nº8666/93, pela inexecução total ou parcial do contrato, a Administração poderá, garantida a prévia e ampla defesa, aplicar à Contratada multa de até 20% (vinte por cento) sobre o valor da parcela inadimplida se:</w:t>
      </w:r>
    </w:p>
    <w:p w14:paraId="0962B82C"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9.4. A adjucatária recusar-se a retirar o instrumento contratual injustificadamente ou se não apresentar situação regular na ocasião dos recebimentos, garantida a prévia e ampla defesa, aplicar a Contratada multa de até 20% (vinte por cento) sobre o valor adjudicado;</w:t>
      </w:r>
    </w:p>
    <w:p w14:paraId="2B402B08"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9.5. A licitante, adjudicatária ou a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ficara impedida de licitar e contratar com o Estado, e será descredenciado no Cadastro de Fornecedores Estadual, pelo prazo de até 5 (cinco) anos, sem prejuízo das multas previstas no Edital e demais cominações legais, devendo ser incluída a penalidade no SICAF e no CAGEFIMP (cadastro Estadual de Fornecedores Impedidos de Licitar);</w:t>
      </w:r>
    </w:p>
    <w:p w14:paraId="57BF8A7A"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9.6. A multa, eventualmente imposta à Contratada, será automaticamente descontada da fatura a que fizer jus, acrescida de juros moratório de 1% (um por cento) ao mês. Caso a contratada não tenha nenhum valor a receber do Estado, ser-lhe-á concedido prazo de 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a cobrança judicial;</w:t>
      </w:r>
    </w:p>
    <w:p w14:paraId="6A30497A"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9.7. As multas previstas nessa seção não eximem a adjudicatária ou contratada da reparação dos eventuais danos, perdas ou prejuízos que seu ato punível venha a causar à Administração;</w:t>
      </w:r>
    </w:p>
    <w:p w14:paraId="597FC162"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As penalidades são independentes e a aplicação de uma não exclui a das demais, quando cabíveis.</w:t>
      </w:r>
    </w:p>
    <w:p w14:paraId="152AB44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Quaisquer multas aplicadas deverão ser recolhidas junto ao Órgão Competente até 10 (dez) dias úteis contados de sua publicação no Diário Oﬁcial do Estado, podendo, ainda, ser descontadas de qualquer fatura ou crédito existente, a critério da Contratante.</w:t>
      </w:r>
    </w:p>
    <w:p w14:paraId="2253D6CD"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3.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14:paraId="05642E6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4. As penalidades previstas no item anterior não se aplicarão as licitantes remanescentes convocadas em virtude da não aceitação da primeira colocada, ressalvado o caso de inadimplemento contratual, após a contratação de qualquer das empresas.</w:t>
      </w:r>
    </w:p>
    <w:p w14:paraId="6F53B951"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5. As sanções serão obrigatoriamente registradas no Sistema de Cadastramento de Fornecedores – SICAF ou nos sistemas de cadastramento de fornecedores a que se refere o inciso XIV do artigo 4º, da sobredita Lei.</w:t>
      </w:r>
    </w:p>
    <w:p w14:paraId="79F94B3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9.8.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autoridade que aplicou a penalidade, que será concedida sempre que o contratado ressarcir a Administração pelos prejuízos resultantes e depois de decorrido o prazo da sanção aplicada com base na legislação vigente;</w:t>
      </w:r>
    </w:p>
    <w:p w14:paraId="6BC7614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9.9.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AECF5E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9.10. São exemplo de infração administrativa penalizáveis, nos ermos da Lei n.º 8.666/93, da Lei nº 10.520/02, do Decreto nº 3.555/00 e do Decreto nº 5.540/05:</w:t>
      </w:r>
    </w:p>
    <w:p w14:paraId="4FA38A65"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Inexecução total ou parcial do contrato;</w:t>
      </w:r>
    </w:p>
    <w:p w14:paraId="500123DA"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Apresentação de documentação falsa;</w:t>
      </w:r>
    </w:p>
    <w:p w14:paraId="56C92FE5"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3. Comportamento inidôneo;</w:t>
      </w:r>
    </w:p>
    <w:p w14:paraId="7F3F4BE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4. Fraude fiscal;</w:t>
      </w:r>
    </w:p>
    <w:p w14:paraId="3A4F52A7"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5. Descumprimento de qualquer dos deveres elencados no edital ou no contrato;</w:t>
      </w:r>
    </w:p>
    <w:p w14:paraId="1022AF02"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9.11. As sanções serão aplicadas sem prejuízo da responsabilidade civil e criminal que possa ser acionada em desfavor da Contratada, conforme infração cometida e prejuízos causados à administração ou a terceiros;</w:t>
      </w:r>
    </w:p>
    <w:p w14:paraId="1DA08724"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9.12. 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326D386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As sanções aqui previstas poderão ser aplicadas concomitantemente, facultada a defesa prévia do interessado no respectivo processo, no prazo de 5 (cinco) dias úteis.</w:t>
      </w:r>
    </w:p>
    <w:p w14:paraId="2318EC4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Após passado os 30 dias para a entrega do material, será considerada a falta de execução do objeto, conforme datas estabelecidas no cronograma de execução deste Termo de Referência, será considerada inexecução total do contrato, o que ensejará a rescisão contratual;</w:t>
      </w:r>
    </w:p>
    <w:p w14:paraId="0E2E4AF9"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20FEF5B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0265835"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observando o princípio da proporcionalidade;</w:t>
      </w:r>
    </w:p>
    <w:p w14:paraId="0A12CF7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sanção será obrigatoriamente registrada no Sistema de Cadastramento Unificado de Fornecedores – SICAF, bem como em sistemas Estaduais.</w:t>
      </w:r>
    </w:p>
    <w:p w14:paraId="0EAD8C0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E2B2A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DED7C87"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ACF0D2D"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43951C9"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6036F1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3CC90AB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7ABD32A"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5D0A1D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DD75B2"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DF8F72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32F0DB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F2E81F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63DDCEC"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E50EF94"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5203A9D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196F22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6D558C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1BAA4C8"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05036C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051DA31"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12.2.</w:t>
      </w:r>
      <w:r>
        <w:rPr>
          <w:rFonts w:ascii="Calibri" w:hAnsi="Calibri" w:cs="Calibri"/>
          <w:color w:val="000000"/>
          <w:sz w:val="27"/>
          <w:szCs w:val="27"/>
        </w:rPr>
        <w:t> Dispor-se a toda e qualquer fiscalização, no tocante ao fornecimento do produto, assim como ao cumprimento das obrigações previstas na ATA;</w:t>
      </w:r>
    </w:p>
    <w:p w14:paraId="6F2C643D"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150E5B38"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62CE2BEA"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A778F2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7BC3252"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9E35B7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239B33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A9DE30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61C7D69"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03D926"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4AE3C87"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B54E9F2"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339FE02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766052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FE0F86C"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4A70AB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07540E1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EAE486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F1B5C8C"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7BA404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SEAGRI </w:t>
      </w:r>
      <w:r>
        <w:rPr>
          <w:rFonts w:ascii="Calibri" w:hAnsi="Calibri" w:cs="Calibri"/>
          <w:color w:val="000000"/>
          <w:sz w:val="27"/>
          <w:szCs w:val="27"/>
        </w:rPr>
        <w:t>- Secretaria de Estado da Agricultura </w:t>
      </w:r>
    </w:p>
    <w:p w14:paraId="5F3FA579"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FUNCAFÉ - </w:t>
      </w:r>
      <w:r>
        <w:rPr>
          <w:rFonts w:ascii="Calibri" w:hAnsi="Calibri" w:cs="Calibri"/>
          <w:color w:val="000000"/>
          <w:sz w:val="27"/>
          <w:szCs w:val="27"/>
        </w:rPr>
        <w:t>Fundo de Apoio à Cultura do Café </w:t>
      </w:r>
    </w:p>
    <w:p w14:paraId="27BC0513"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FUNDO PROLEITE</w:t>
      </w:r>
      <w:r>
        <w:rPr>
          <w:rFonts w:ascii="Calibri" w:hAnsi="Calibri" w:cs="Calibri"/>
          <w:color w:val="000000"/>
          <w:sz w:val="27"/>
          <w:szCs w:val="27"/>
        </w:rPr>
        <w:t> - Fundo de Investimento e Apoio ao Programa de Desenvolvimento da Pecuária Leiteira do Estado.</w:t>
      </w:r>
    </w:p>
    <w:p w14:paraId="731B75E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F86199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691BD5B"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01A28B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699F54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0B64D44F"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63190E0"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8FA15E" w14:textId="77777777" w:rsidR="00F22AE4" w:rsidRDefault="00F22AE4" w:rsidP="00F22AE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bookmarkStart w:id="1" w:name="_GoBack"/>
      <w:bookmarkEnd w:id="1"/>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lastRenderedPageBreak/>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9"/>
  </w:num>
  <w:num w:numId="2">
    <w:abstractNumId w:val="33"/>
    <w:lvlOverride w:ilvl="0">
      <w:startOverride w:val="2"/>
    </w:lvlOverride>
  </w:num>
  <w:num w:numId="3">
    <w:abstractNumId w:val="10"/>
    <w:lvlOverride w:ilvl="0">
      <w:startOverride w:val="3"/>
    </w:lvlOverride>
  </w:num>
  <w:num w:numId="4">
    <w:abstractNumId w:val="30"/>
    <w:lvlOverride w:ilvl="0">
      <w:startOverride w:val="4"/>
    </w:lvlOverride>
  </w:num>
  <w:num w:numId="5">
    <w:abstractNumId w:val="37"/>
    <w:lvlOverride w:ilvl="0">
      <w:startOverride w:val="5"/>
    </w:lvlOverride>
  </w:num>
  <w:num w:numId="6">
    <w:abstractNumId w:val="20"/>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0"/>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39"/>
    <w:lvlOverride w:ilvl="0">
      <w:startOverride w:val="6"/>
    </w:lvlOverride>
  </w:num>
  <w:num w:numId="16">
    <w:abstractNumId w:val="27"/>
    <w:lvlOverride w:ilvl="0">
      <w:startOverride w:val="7"/>
    </w:lvlOverride>
  </w:num>
  <w:num w:numId="17">
    <w:abstractNumId w:val="44"/>
    <w:lvlOverride w:ilvl="0">
      <w:startOverride w:val="8"/>
    </w:lvlOverride>
  </w:num>
  <w:num w:numId="18">
    <w:abstractNumId w:val="35"/>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4"/>
    <w:lvlOverride w:ilvl="0">
      <w:startOverride w:val="18"/>
    </w:lvlOverride>
  </w:num>
  <w:num w:numId="28">
    <w:abstractNumId w:val="28"/>
    <w:lvlOverride w:ilvl="0">
      <w:startOverride w:val="19"/>
    </w:lvlOverride>
  </w:num>
  <w:num w:numId="29">
    <w:abstractNumId w:val="5"/>
    <w:lvlOverride w:ilvl="0">
      <w:startOverride w:val="20"/>
    </w:lvlOverride>
  </w:num>
  <w:num w:numId="30">
    <w:abstractNumId w:val="36"/>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6"/>
    <w:lvlOverride w:ilvl="0">
      <w:startOverride w:val="2"/>
    </w:lvlOverride>
  </w:num>
  <w:num w:numId="35">
    <w:abstractNumId w:val="31"/>
    <w:lvlOverride w:ilvl="0">
      <w:startOverride w:val="3"/>
    </w:lvlOverride>
  </w:num>
  <w:num w:numId="36">
    <w:abstractNumId w:val="32"/>
    <w:lvlOverride w:ilvl="0">
      <w:startOverride w:val="4"/>
    </w:lvlOverride>
  </w:num>
  <w:num w:numId="37">
    <w:abstractNumId w:val="14"/>
    <w:lvlOverride w:ilvl="0">
      <w:startOverride w:val="5"/>
    </w:lvlOverride>
  </w:num>
  <w:num w:numId="38">
    <w:abstractNumId w:val="23"/>
    <w:lvlOverride w:ilvl="0">
      <w:startOverride w:val="6"/>
    </w:lvlOverride>
  </w:num>
  <w:num w:numId="39">
    <w:abstractNumId w:val="18"/>
    <w:lvlOverride w:ilvl="0">
      <w:startOverride w:val="7"/>
    </w:lvlOverride>
  </w:num>
  <w:num w:numId="40">
    <w:abstractNumId w:val="22"/>
    <w:lvlOverride w:ilvl="0">
      <w:startOverride w:val="8"/>
    </w:lvlOverride>
  </w:num>
  <w:num w:numId="41">
    <w:abstractNumId w:val="38"/>
    <w:lvlOverride w:ilvl="0">
      <w:startOverride w:val="9"/>
    </w:lvlOverride>
  </w:num>
  <w:num w:numId="42">
    <w:abstractNumId w:val="9"/>
  </w:num>
  <w:num w:numId="43">
    <w:abstractNumId w:val="15"/>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369B"/>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202F"/>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719"/>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138456&amp;infra_sistema=100000100&amp;infra_unidade_atual=110000213&amp;infra_hash=c593ec5a49dd7a49297d5d5fc8edc208bd4596b9d2f998f0ba66fb6666265639"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D22CB6-0E1C-4FC1-9482-B917BD0CA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3541</Words>
  <Characters>19870</Characters>
  <Application>Microsoft Office Word</Application>
  <DocSecurity>0</DocSecurity>
  <Lines>165</Lines>
  <Paragraphs>46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23365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2021-07-06T13:38:00Z</dcterms:created>
  <dcterms:modified xsi:type="dcterms:W3CDTF">2021-07-06T13:38:00Z</dcterms:modified>
</cp:coreProperties>
</file>