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0F40A33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147/2021</w:t>
      </w:r>
    </w:p>
    <w:p w14:paraId="3DC12D4C"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052/2021</w:t>
      </w:r>
    </w:p>
    <w:p w14:paraId="36F393A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0041.465947/2020-38</w:t>
        </w:r>
      </w:hyperlink>
    </w:p>
    <w:p w14:paraId="3975303C"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FC84636"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materiais do gênero alimentício e materiais de consumo, a pedido da Superintendência Estadual de Desenvolvimento Econômico e Infraestrutura - SEDI</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13A6C59"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95B46EE"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1DBD05EF"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materiais do gênero alimentício e materiais de consumo, a pedido da Superintendência Estadual de Desenvolvimento Econômico e Infraestrutura - SEDI.</w:t>
      </w:r>
    </w:p>
    <w:p w14:paraId="779963C2"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29503AF"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39BB344E"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5DD2651B"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6B7DB5AA"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0AF3A6F"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6D61A1F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58E90C9"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9556122"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3B7C47B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29D7322F"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FAD0998"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6C55E1DC"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35C6A65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20E917E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2947A648"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3CC2E11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1B40F28A"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5A555C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52D95FC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783B577C"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1798313A"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 </w:t>
      </w:r>
      <w:r>
        <w:rPr>
          <w:color w:val="000000"/>
          <w:sz w:val="27"/>
          <w:szCs w:val="27"/>
        </w:rPr>
        <w:t>Os objetos deverão ser entregues no prazo de até 30 (trinta) dias corridos, após o recebimento da Nota de Emprenho/NE.</w:t>
      </w:r>
    </w:p>
    <w:p w14:paraId="44A5373E"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 originários desta solicitação deverão ser entregues na Avenida Fárquar Nº 2986, Bairro Pedrinhas no Palácio Rio Madeira Prédio Pacaás Novos, 1º andar, na cidade de Porto Velho - RO, no horário das 07:30 às 13:30 horas</w:t>
      </w:r>
    </w:p>
    <w:p w14:paraId="11450FB5"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1783F7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1D2862BF"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3161060A"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7231808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701BAAA7"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706EC81E"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6500260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1C0A40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666087B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042562A"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BF039F6"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39EC6EC1" w14:textId="77777777" w:rsidR="00271726" w:rsidRDefault="00271726" w:rsidP="00271726">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17.1 Sem prejuízo das sanções cominadas no artigo 87, </w:t>
      </w:r>
      <w:proofErr w:type="gramStart"/>
      <w:r>
        <w:rPr>
          <w:rFonts w:ascii="Calibri" w:hAnsi="Calibri" w:cs="Calibri"/>
          <w:color w:val="000000"/>
          <w:sz w:val="27"/>
          <w:szCs w:val="27"/>
        </w:rPr>
        <w:t>I,III</w:t>
      </w:r>
      <w:proofErr w:type="gramEnd"/>
      <w:r>
        <w:rPr>
          <w:rFonts w:ascii="Calibri" w:hAnsi="Calibri" w:cs="Calibri"/>
          <w:color w:val="000000"/>
          <w:sz w:val="27"/>
          <w:szCs w:val="27"/>
        </w:rPr>
        <w:t xml:space="preserve"> e IV da Lei nº 8666/93 e suas alterações, pela inexecução total ou parcial do contrato, a Administração poderá, garantida a prévia e ampla defesa, aplicar à Contratada multa de até 10% (dez por cento) sobre o valor do da parcela </w:t>
      </w:r>
      <w:proofErr w:type="spellStart"/>
      <w:r>
        <w:rPr>
          <w:rFonts w:ascii="Calibri" w:hAnsi="Calibri" w:cs="Calibri"/>
          <w:color w:val="000000"/>
          <w:sz w:val="27"/>
          <w:szCs w:val="27"/>
        </w:rPr>
        <w:t>inadimpliada</w:t>
      </w:r>
      <w:proofErr w:type="spellEnd"/>
      <w:r>
        <w:rPr>
          <w:rFonts w:ascii="Calibri" w:hAnsi="Calibri" w:cs="Calibri"/>
          <w:color w:val="000000"/>
          <w:sz w:val="27"/>
          <w:szCs w:val="27"/>
        </w:rPr>
        <w:t>:</w:t>
      </w:r>
    </w:p>
    <w:p w14:paraId="3E61BA87" w14:textId="77777777" w:rsidR="00271726" w:rsidRDefault="00271726" w:rsidP="00271726">
      <w:pPr>
        <w:pStyle w:val="textojustificado"/>
        <w:numPr>
          <w:ilvl w:val="0"/>
          <w:numId w:val="4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 xml:space="preserve">A </w:t>
      </w:r>
      <w:proofErr w:type="spellStart"/>
      <w:r>
        <w:rPr>
          <w:rFonts w:ascii="Calibri" w:hAnsi="Calibri" w:cs="Calibri"/>
          <w:color w:val="000000"/>
        </w:rPr>
        <w:t>adjucatária</w:t>
      </w:r>
      <w:proofErr w:type="spellEnd"/>
      <w:r>
        <w:rPr>
          <w:rFonts w:ascii="Calibri" w:hAnsi="Calibri" w:cs="Calibri"/>
          <w:color w:val="000000"/>
        </w:rPr>
        <w:t xml:space="preserve"> recusar-se a retirar o instrumento contratual injustificadamente ou se não apresentar situação regular na ocasião dos recebimentos, garantida a prévia e ampla defesa, aplicar a Contratada multa de até 10% (dez por cento) sobre o valor adjudicado;</w:t>
      </w:r>
    </w:p>
    <w:p w14:paraId="463DB3C5" w14:textId="77777777" w:rsidR="00271726" w:rsidRDefault="00271726" w:rsidP="00271726">
      <w:pPr>
        <w:pStyle w:val="textojustificado"/>
        <w:numPr>
          <w:ilvl w:val="0"/>
          <w:numId w:val="4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SICAFI e no CAGEFOR (cadastro Estadual de Fornecedores Impedidos de Licitar);</w:t>
      </w:r>
    </w:p>
    <w:p w14:paraId="48266787" w14:textId="77777777" w:rsidR="00271726" w:rsidRDefault="00271726" w:rsidP="00271726">
      <w:pPr>
        <w:pStyle w:val="textojustificado"/>
        <w:numPr>
          <w:ilvl w:val="0"/>
          <w:numId w:val="4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w:t>
      </w:r>
    </w:p>
    <w:p w14:paraId="045E9384" w14:textId="77777777" w:rsidR="00271726" w:rsidRDefault="00271726" w:rsidP="00271726">
      <w:pPr>
        <w:pStyle w:val="textojustificado"/>
        <w:numPr>
          <w:ilvl w:val="0"/>
          <w:numId w:val="4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As multas previstas nessa seção não eximem a adjudicatária ou contratada da reparação dos eventuais danos, perdas ou prejuízos que seu ato punível venha a causar à Administração;</w:t>
      </w:r>
    </w:p>
    <w:p w14:paraId="3B4DF0E4" w14:textId="77777777" w:rsidR="00271726" w:rsidRDefault="00271726" w:rsidP="00271726">
      <w:pPr>
        <w:pStyle w:val="textojustificado"/>
        <w:numPr>
          <w:ilvl w:val="0"/>
          <w:numId w:val="4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De acordo com a gravidade do descumprimento, poderá ainda a licitante se sujeitar à Declaração de 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14:paraId="381F2EAC" w14:textId="77777777" w:rsidR="00271726" w:rsidRDefault="00271726" w:rsidP="00271726">
      <w:pPr>
        <w:pStyle w:val="textojustificado"/>
        <w:numPr>
          <w:ilvl w:val="0"/>
          <w:numId w:val="42"/>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ao administrativa penalizáveis, nos ermos da Lei n.º 8.666/93, da Lei nº 10.520/02, do Decreto nº 3.555/00 e do Decreto nº 10.024/2019:</w:t>
      </w:r>
    </w:p>
    <w:p w14:paraId="1F4E6024" w14:textId="77777777" w:rsidR="00271726" w:rsidRDefault="00271726" w:rsidP="00271726">
      <w:pPr>
        <w:pStyle w:val="textojustificado"/>
        <w:numPr>
          <w:ilvl w:val="0"/>
          <w:numId w:val="4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Inexecução total ou parcial do contrato;</w:t>
      </w:r>
    </w:p>
    <w:p w14:paraId="1CCB0EE3" w14:textId="77777777" w:rsidR="00271726" w:rsidRDefault="00271726" w:rsidP="00271726">
      <w:pPr>
        <w:pStyle w:val="textojustificado"/>
        <w:numPr>
          <w:ilvl w:val="0"/>
          <w:numId w:val="4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Apresentação de documentação falsa;</w:t>
      </w:r>
    </w:p>
    <w:p w14:paraId="3506CAB8" w14:textId="77777777" w:rsidR="00271726" w:rsidRDefault="00271726" w:rsidP="00271726">
      <w:pPr>
        <w:pStyle w:val="textojustificado"/>
        <w:numPr>
          <w:ilvl w:val="0"/>
          <w:numId w:val="4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Comportamento inidôneo;</w:t>
      </w:r>
    </w:p>
    <w:p w14:paraId="609BCDC8" w14:textId="77777777" w:rsidR="00271726" w:rsidRDefault="00271726" w:rsidP="00271726">
      <w:pPr>
        <w:pStyle w:val="textojustificado"/>
        <w:numPr>
          <w:ilvl w:val="0"/>
          <w:numId w:val="4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Fraude fiscal;</w:t>
      </w:r>
    </w:p>
    <w:p w14:paraId="543262CC" w14:textId="77777777" w:rsidR="00271726" w:rsidRDefault="00271726" w:rsidP="00271726">
      <w:pPr>
        <w:pStyle w:val="textojustificado"/>
        <w:numPr>
          <w:ilvl w:val="0"/>
          <w:numId w:val="43"/>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Descumprimento de qualquer dos deveres elencados no edital ou no contrato;</w:t>
      </w:r>
    </w:p>
    <w:p w14:paraId="2C051097"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As sanções serão aplicadas sem prejuízo da responsabilidade civil e criminal que possa ser acionada em desfavor da Contratada, conforme infração cometida e prejuízos causados à administração ou a terceiros;</w:t>
      </w:r>
    </w:p>
    <w:p w14:paraId="595A3A95"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 xml:space="preserve">Para efeito de aplicação de multas, às infrações são atribuídos graus, com percentuais de multa </w:t>
      </w:r>
      <w:proofErr w:type="gramStart"/>
      <w:r>
        <w:rPr>
          <w:rFonts w:ascii="Calibri" w:hAnsi="Calibri" w:cs="Calibri"/>
          <w:color w:val="000000"/>
        </w:rPr>
        <w:t>conforme  tabela</w:t>
      </w:r>
      <w:proofErr w:type="gramEnd"/>
      <w:r>
        <w:rPr>
          <w:rFonts w:ascii="Calibri" w:hAnsi="Calibri" w:cs="Calibri"/>
          <w:color w:val="000000"/>
        </w:rPr>
        <w:t xml:space="preserve"> pormenorizada inserida no edital de licitações do pregão o qual originou-se esta ata . Na referida tabela estão </w:t>
      </w:r>
      <w:proofErr w:type="gramStart"/>
      <w:r>
        <w:rPr>
          <w:rFonts w:ascii="Calibri" w:hAnsi="Calibri" w:cs="Calibri"/>
          <w:color w:val="000000"/>
        </w:rPr>
        <w:t>elencadas  apenas</w:t>
      </w:r>
      <w:proofErr w:type="gramEnd"/>
      <w:r>
        <w:rPr>
          <w:rFonts w:ascii="Calibri" w:hAnsi="Calibri" w:cs="Calibri"/>
          <w:color w:val="000000"/>
        </w:rPr>
        <w:t xml:space="preserve"> as principais situações previstas, não eximindo de outras equivalentes que surgirem, conforme o caso:</w:t>
      </w:r>
    </w:p>
    <w:p w14:paraId="75865C23"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Incidente sobre o valor mensal do contrato,</w:t>
      </w:r>
    </w:p>
    <w:p w14:paraId="3E89AE24"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As sanções aqui previstas poderão ser aplicadas concomitantemente, facultada a defesa prévia do interessado no respectivo processo, no prazo de 5 (cinco) dias úteis.</w:t>
      </w:r>
    </w:p>
    <w:p w14:paraId="42EA65A2"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Após 30 (trinta) dias da falta de execução do objeto, será considerada inexecução total do contrato, o que ensejará a rescisão contratual;</w:t>
      </w:r>
    </w:p>
    <w:p w14:paraId="3549C76D"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As sanções de natureza pecuniária serão diretamente descontadas de créditos que eventualmente detenha a contratada ou efetuada a sua cobrança na forma prevista em lei;</w:t>
      </w:r>
    </w:p>
    <w:p w14:paraId="6A7476B0"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0FA32D4"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 autoridade competente, na aplicação das sanções, levará em consideração a gravidade da conduta do infrator, o caráter educativo da pena, bem como o dano causado à Administração, observando o princípio da proporcionalidade;</w:t>
      </w:r>
    </w:p>
    <w:p w14:paraId="697CB047" w14:textId="77777777" w:rsidR="00271726" w:rsidRDefault="00271726" w:rsidP="00271726">
      <w:pPr>
        <w:pStyle w:val="textojustificado"/>
        <w:numPr>
          <w:ilvl w:val="0"/>
          <w:numId w:val="44"/>
        </w:numPr>
        <w:spacing w:before="120" w:beforeAutospacing="0" w:after="120" w:afterAutospacing="0"/>
        <w:ind w:left="840" w:right="120" w:firstLine="0"/>
        <w:jc w:val="both"/>
        <w:rPr>
          <w:rFonts w:ascii="Calibri" w:hAnsi="Calibri" w:cs="Calibri"/>
          <w:color w:val="000000"/>
        </w:rPr>
      </w:pPr>
      <w:r>
        <w:rPr>
          <w:rFonts w:ascii="Calibri" w:hAnsi="Calibri" w:cs="Calibri"/>
          <w:color w:val="000000"/>
        </w:rPr>
        <w:t>A sanção será obrigatoriamente registrada no Sistema de Cadastramento Unificado de Fornecedores – SICAF, bem como em sistemas Estaduais.</w:t>
      </w:r>
    </w:p>
    <w:p w14:paraId="6F8375A6"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14543B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79427D7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6D35556"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747D6C53"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AB1B32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E33851C"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7986731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35FB079D"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A5FD10C"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48E3B058"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61F10AE4"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773BAE62"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79DD279"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CA042F4"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B3539B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43F33E33"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5A610F4"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EE54618"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CBEDE5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3163638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4CED076E"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3C42F05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6F09EF5F"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B310632"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52C7A193"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4F8E7684"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2765984C"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F90562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F45048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75CAC4DE"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EEF6A16"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41C5CE7F"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5C8FA564"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0DC8E39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6ECEFD47"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15D77133"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51E744B"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7C600EA6"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C1EF95C"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1B50E610"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0996AAAA"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SEDI - </w:t>
      </w:r>
      <w:r>
        <w:rPr>
          <w:color w:val="000000"/>
          <w:sz w:val="27"/>
          <w:szCs w:val="27"/>
        </w:rPr>
        <w:t>Superintendência Estadual de Desenvolvimento Econômico e Infraestrutura</w:t>
      </w:r>
    </w:p>
    <w:p w14:paraId="741DEDBB"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B36250E"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27386952"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A2D4375"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7581C315"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E25E5D5"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5EEED0C1"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ACB54AF" w14:textId="77777777" w:rsidR="00271726" w:rsidRDefault="00271726" w:rsidP="00271726">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bookmarkStart w:id="1" w:name="_GoBack"/>
      <w:bookmarkEnd w:id="1"/>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541841&amp;infra_sistema=100000100&amp;infra_unidade_atual=110000213&amp;infra_hash=f8526503f7fcf8443aeeeef5c927d85dfd2071df7c7fa9ee616c8bb30ca5df3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54874-229A-42D2-B258-DDF64837B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2893</Words>
  <Characters>16420</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2021-07-06T13:02:00Z</dcterms:created>
  <dcterms:modified xsi:type="dcterms:W3CDTF">2021-07-06T13:02:00Z</dcterms:modified>
</cp:coreProperties>
</file>