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2489BEA7" w14:textId="6DD9FB28" w:rsidR="00942105" w:rsidRPr="00FF2590" w:rsidRDefault="00A41308" w:rsidP="00FF2590">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bookmarkEnd w:id="0"/>
    </w:p>
    <w:p w14:paraId="5B52E25A"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5C27B07"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735DC03E" w14:textId="5200BD3F" w:rsidR="00816A50" w:rsidRPr="003505C2" w:rsidRDefault="00816A50" w:rsidP="00816A50">
      <w:pPr>
        <w:pStyle w:val="newtextojustificado"/>
        <w:spacing w:before="120" w:after="120"/>
        <w:ind w:left="120" w:right="120"/>
        <w:jc w:val="both"/>
        <w:rPr>
          <w:rStyle w:val="Forte"/>
          <w:rFonts w:ascii="Arial" w:eastAsiaTheme="majorEastAsia" w:hAnsi="Arial" w:cs="Arial"/>
          <w:color w:val="000000"/>
          <w:sz w:val="16"/>
          <w:szCs w:val="16"/>
        </w:rPr>
      </w:pPr>
      <w:r w:rsidRPr="003505C2">
        <w:rPr>
          <w:rStyle w:val="Forte"/>
          <w:rFonts w:ascii="Arial" w:eastAsiaTheme="majorEastAsia" w:hAnsi="Arial" w:cs="Arial"/>
          <w:color w:val="000000"/>
          <w:sz w:val="16"/>
          <w:szCs w:val="16"/>
        </w:rPr>
        <w:t>ATA DE REGISTRO DE PREÇOS Nº 132/2021</w:t>
      </w:r>
    </w:p>
    <w:p w14:paraId="4C853426" w14:textId="0168EFFC" w:rsidR="00816A50" w:rsidRPr="003505C2" w:rsidRDefault="00816A50" w:rsidP="00816A50">
      <w:pPr>
        <w:pStyle w:val="newtextojustificado"/>
        <w:spacing w:before="120" w:after="120"/>
        <w:ind w:left="120" w:right="120"/>
        <w:jc w:val="both"/>
        <w:rPr>
          <w:rStyle w:val="Forte"/>
          <w:rFonts w:ascii="Arial" w:eastAsiaTheme="majorEastAsia" w:hAnsi="Arial" w:cs="Arial"/>
          <w:color w:val="000000"/>
          <w:sz w:val="16"/>
          <w:szCs w:val="16"/>
        </w:rPr>
      </w:pPr>
      <w:r w:rsidRPr="003505C2">
        <w:rPr>
          <w:rStyle w:val="Forte"/>
          <w:rFonts w:ascii="Arial" w:eastAsiaTheme="majorEastAsia" w:hAnsi="Arial" w:cs="Arial"/>
          <w:color w:val="000000"/>
          <w:sz w:val="16"/>
          <w:szCs w:val="16"/>
        </w:rPr>
        <w:t>PREGÃO ELETRÔNICO Nº 147/2021</w:t>
      </w:r>
    </w:p>
    <w:p w14:paraId="40836CDB" w14:textId="548B992B" w:rsidR="00816A50" w:rsidRPr="002C5C8B" w:rsidRDefault="00816A50" w:rsidP="002C5C8B">
      <w:pPr>
        <w:pStyle w:val="newtextojustificado"/>
        <w:spacing w:before="120" w:after="120"/>
        <w:ind w:left="120" w:right="120"/>
        <w:jc w:val="both"/>
        <w:rPr>
          <w:rStyle w:val="Forte"/>
          <w:rFonts w:ascii="Arial" w:eastAsiaTheme="majorEastAsia" w:hAnsi="Arial" w:cs="Arial"/>
          <w:color w:val="000000"/>
          <w:sz w:val="16"/>
          <w:szCs w:val="16"/>
        </w:rPr>
      </w:pPr>
      <w:r w:rsidRPr="003505C2">
        <w:rPr>
          <w:rStyle w:val="Forte"/>
          <w:rFonts w:ascii="Arial" w:eastAsiaTheme="majorEastAsia" w:hAnsi="Arial" w:cs="Arial"/>
          <w:color w:val="000000"/>
          <w:sz w:val="16"/>
          <w:szCs w:val="16"/>
        </w:rPr>
        <w:t>PROCESSO Nº 0009.311811/2019-71</w:t>
      </w:r>
    </w:p>
    <w:p w14:paraId="0CF3F710" w14:textId="77777777"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p>
    <w:p w14:paraId="0659CAB4" w14:textId="77777777"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visando à futura, eventual aquisição  de equipamentos e veículos, tais como Minicarregadeira, Rolo Compactador, caminhões e outros  para atender as necessidades do FITHA/DER-RO  FUNDO DE INFRAESTRUTURA DE TRANSPORTE E HABITAÇÃO,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E9E1717" w14:textId="77777777" w:rsidR="00816A50" w:rsidRPr="003505C2" w:rsidRDefault="00816A50" w:rsidP="00816A50">
      <w:pPr>
        <w:pStyle w:val="newtextojustificado"/>
        <w:spacing w:before="120" w:after="120"/>
        <w:ind w:right="120"/>
        <w:jc w:val="both"/>
        <w:rPr>
          <w:rStyle w:val="Forte"/>
          <w:rFonts w:ascii="Arial" w:eastAsiaTheme="majorEastAsia" w:hAnsi="Arial" w:cs="Arial"/>
          <w:b w:val="0"/>
          <w:bCs w:val="0"/>
          <w:color w:val="000000"/>
          <w:sz w:val="16"/>
          <w:szCs w:val="16"/>
        </w:rPr>
      </w:pPr>
    </w:p>
    <w:p w14:paraId="17966191" w14:textId="5109AF98" w:rsidR="00816A50" w:rsidRPr="003505C2" w:rsidRDefault="00816A50" w:rsidP="00816A50">
      <w:pPr>
        <w:pStyle w:val="newtextojustificado"/>
        <w:spacing w:before="120" w:after="120"/>
        <w:ind w:left="120" w:right="120"/>
        <w:jc w:val="both"/>
        <w:rPr>
          <w:rStyle w:val="Forte"/>
          <w:rFonts w:ascii="Arial" w:eastAsiaTheme="majorEastAsia" w:hAnsi="Arial" w:cs="Arial"/>
          <w:color w:val="000000"/>
          <w:sz w:val="16"/>
          <w:szCs w:val="16"/>
        </w:rPr>
      </w:pPr>
      <w:r w:rsidRPr="003505C2">
        <w:rPr>
          <w:rStyle w:val="Forte"/>
          <w:rFonts w:ascii="Arial" w:eastAsiaTheme="majorEastAsia" w:hAnsi="Arial" w:cs="Arial"/>
          <w:color w:val="000000"/>
          <w:sz w:val="16"/>
          <w:szCs w:val="16"/>
        </w:rPr>
        <w:t>1. DO OBJETO</w:t>
      </w:r>
    </w:p>
    <w:p w14:paraId="7F29AF92" w14:textId="77777777"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Registro de Preços visando à futura, eventual aquisição de aquisição  de equipamentos e veículos, tais como Minicarregadeira, Rolo Compactador, caminhões e outros  para atender as necessidades do FITHA/DER-RO  FUNDO DE INFRAESTRUTURA DE TRANSPORTE E HABITAÇÃO</w:t>
      </w:r>
    </w:p>
    <w:p w14:paraId="7D416135" w14:textId="77777777"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p>
    <w:p w14:paraId="07726746" w14:textId="7BA24B35" w:rsidR="00816A50" w:rsidRPr="003505C2" w:rsidRDefault="00816A50" w:rsidP="00816A50">
      <w:pPr>
        <w:pStyle w:val="newtextojustificado"/>
        <w:spacing w:before="120" w:after="120"/>
        <w:ind w:left="120" w:right="120"/>
        <w:jc w:val="both"/>
        <w:rPr>
          <w:rStyle w:val="Forte"/>
          <w:rFonts w:ascii="Arial" w:eastAsiaTheme="majorEastAsia" w:hAnsi="Arial" w:cs="Arial"/>
          <w:color w:val="000000"/>
          <w:sz w:val="16"/>
          <w:szCs w:val="16"/>
        </w:rPr>
      </w:pPr>
      <w:r w:rsidRPr="003505C2">
        <w:rPr>
          <w:rStyle w:val="Forte"/>
          <w:rFonts w:ascii="Arial" w:eastAsiaTheme="majorEastAsia" w:hAnsi="Arial" w:cs="Arial"/>
          <w:color w:val="000000"/>
          <w:sz w:val="16"/>
          <w:szCs w:val="16"/>
        </w:rPr>
        <w:t>2. DA VIGÊNCIA</w:t>
      </w:r>
    </w:p>
    <w:p w14:paraId="0D4631B0" w14:textId="1C2C2D29"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2.1. O presente Registro de Preços terá validade de 12 (doze) meses, contados a partir de sua publicação no Diário Oficial do Estado.</w:t>
      </w:r>
    </w:p>
    <w:p w14:paraId="2A1B4916" w14:textId="509A8FCD" w:rsidR="00816A50" w:rsidRPr="003505C2" w:rsidRDefault="00816A50" w:rsidP="002C5C8B">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2.1.1. A vigência dos contratos decorrentes do Sistema de Registro de Preços será definida nos instrumentos convocatórios, observado o artigo 57 da Lei 8.666, de 1993, conforme Decreto Estadual nº 18.340/13.</w:t>
      </w:r>
    </w:p>
    <w:p w14:paraId="73CF9BD8" w14:textId="77777777"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p>
    <w:p w14:paraId="0BE93522" w14:textId="65CD4FF0" w:rsidR="00816A50" w:rsidRPr="003505C2" w:rsidRDefault="00816A50" w:rsidP="00816A50">
      <w:pPr>
        <w:pStyle w:val="newtextojustificado"/>
        <w:spacing w:before="120" w:after="120"/>
        <w:ind w:left="120" w:right="120"/>
        <w:jc w:val="both"/>
        <w:rPr>
          <w:rStyle w:val="Forte"/>
          <w:rFonts w:ascii="Arial" w:eastAsiaTheme="majorEastAsia" w:hAnsi="Arial" w:cs="Arial"/>
          <w:color w:val="000000"/>
          <w:sz w:val="16"/>
          <w:szCs w:val="16"/>
        </w:rPr>
      </w:pPr>
      <w:r w:rsidRPr="003505C2">
        <w:rPr>
          <w:rStyle w:val="Forte"/>
          <w:rFonts w:ascii="Arial" w:eastAsiaTheme="majorEastAsia" w:hAnsi="Arial" w:cs="Arial"/>
          <w:color w:val="000000"/>
          <w:sz w:val="16"/>
          <w:szCs w:val="16"/>
        </w:rPr>
        <w:t>3. DA GERÊNCIA DA PRESENTE ATA DE REGISTRO DE PREÇOS</w:t>
      </w:r>
    </w:p>
    <w:p w14:paraId="26A1EB72" w14:textId="1080A66C"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AE8A719" w14:textId="08AE3D30"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 xml:space="preserve"> </w:t>
      </w:r>
    </w:p>
    <w:p w14:paraId="60D22807" w14:textId="327D36DB" w:rsidR="00816A50" w:rsidRPr="003505C2" w:rsidRDefault="00816A50" w:rsidP="00816A50">
      <w:pPr>
        <w:pStyle w:val="newtextojustificado"/>
        <w:spacing w:before="120" w:after="120"/>
        <w:ind w:left="120" w:right="120"/>
        <w:jc w:val="both"/>
        <w:rPr>
          <w:rStyle w:val="Forte"/>
          <w:rFonts w:ascii="Arial" w:eastAsiaTheme="majorEastAsia" w:hAnsi="Arial" w:cs="Arial"/>
          <w:color w:val="000000"/>
          <w:sz w:val="16"/>
          <w:szCs w:val="16"/>
        </w:rPr>
      </w:pPr>
      <w:r w:rsidRPr="003505C2">
        <w:rPr>
          <w:rStyle w:val="Forte"/>
          <w:rFonts w:ascii="Arial" w:eastAsiaTheme="majorEastAsia" w:hAnsi="Arial" w:cs="Arial"/>
          <w:color w:val="000000"/>
          <w:sz w:val="16"/>
          <w:szCs w:val="16"/>
        </w:rPr>
        <w:t>4. DA ESPECIFICAÇÃO, QUANTIDADE E PREÇO</w:t>
      </w:r>
    </w:p>
    <w:p w14:paraId="2493FA6F" w14:textId="5D210FC8"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4.1. O preço, a quantidade, o fornecedor e a especificação do ite m registrado nesta Ata, encontram-se indicados no Anexo I deste instrumento.</w:t>
      </w:r>
    </w:p>
    <w:p w14:paraId="5BFB32D0" w14:textId="77777777"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p>
    <w:p w14:paraId="7FCAF3C1" w14:textId="5867498A" w:rsidR="00816A50" w:rsidRPr="003505C2" w:rsidRDefault="00816A50" w:rsidP="00816A50">
      <w:pPr>
        <w:pStyle w:val="newtextojustificado"/>
        <w:spacing w:before="120" w:after="120"/>
        <w:ind w:left="120" w:right="120"/>
        <w:jc w:val="both"/>
        <w:rPr>
          <w:rStyle w:val="Forte"/>
          <w:rFonts w:ascii="Arial" w:eastAsiaTheme="majorEastAsia" w:hAnsi="Arial" w:cs="Arial"/>
          <w:color w:val="000000"/>
          <w:sz w:val="16"/>
          <w:szCs w:val="16"/>
        </w:rPr>
      </w:pPr>
      <w:r w:rsidRPr="003505C2">
        <w:rPr>
          <w:rStyle w:val="Forte"/>
          <w:rFonts w:ascii="Arial" w:eastAsiaTheme="majorEastAsia" w:hAnsi="Arial" w:cs="Arial"/>
          <w:color w:val="000000"/>
          <w:sz w:val="16"/>
          <w:szCs w:val="16"/>
        </w:rPr>
        <w:t>5. PRAZOS E CONDIÇÕES DE FORNECIMENTO</w:t>
      </w:r>
    </w:p>
    <w:p w14:paraId="2BDEF361" w14:textId="0D7D23D4"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A DETENTORA do registro de preços se obriga, nos termos do Edital e deste instrumento, a:</w:t>
      </w:r>
    </w:p>
    <w:p w14:paraId="5C623BDC" w14:textId="14D436B0"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5.1. Retirar a Nota de Empenho junto ao órgão solicitante no prazo de até 05 (cinco) dias, contados da convocação;</w:t>
      </w:r>
    </w:p>
    <w:p w14:paraId="5DD19000" w14:textId="2C42BA08"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5.2. Iniciar o fornecimento do objeto dessa Ata, conforme prazo estabelecido no Termo de Referência e edital de licitações.</w:t>
      </w:r>
    </w:p>
    <w:p w14:paraId="27B710FA" w14:textId="16E7924F"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lastRenderedPageBreak/>
        <w:t xml:space="preserve">5.3. Não será admitida a entrega pela detentora do registro, de qualquer item, sem que esta esteja de posse da respectiva nota de empenho, liberação de fornecimento, ou documento equivalente.      </w:t>
      </w:r>
    </w:p>
    <w:p w14:paraId="5FEBAAF3" w14:textId="79860310" w:rsidR="00816A50" w:rsidRPr="003505C2" w:rsidRDefault="00816A50" w:rsidP="002C5C8B">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5.4. O objeto e/ou serviço desta ata deverá ser fornecido parcialmente durante a vigência da ata ou contrato, de acordo com as necessidades dos órgãos requerentes, nas quantidades solicitadas pelos mesmos.</w:t>
      </w:r>
    </w:p>
    <w:p w14:paraId="6F0A23A3" w14:textId="77777777"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p>
    <w:p w14:paraId="49F87959" w14:textId="7BBB89FC" w:rsidR="00816A50" w:rsidRPr="003505C2" w:rsidRDefault="00816A50" w:rsidP="00816A50">
      <w:pPr>
        <w:pStyle w:val="newtextojustificado"/>
        <w:spacing w:before="120" w:after="120"/>
        <w:ind w:left="120" w:right="120"/>
        <w:jc w:val="both"/>
        <w:rPr>
          <w:rStyle w:val="Forte"/>
          <w:rFonts w:ascii="Arial" w:eastAsiaTheme="majorEastAsia" w:hAnsi="Arial" w:cs="Arial"/>
          <w:color w:val="000000"/>
          <w:sz w:val="16"/>
          <w:szCs w:val="16"/>
        </w:rPr>
      </w:pPr>
      <w:r w:rsidRPr="003505C2">
        <w:rPr>
          <w:rStyle w:val="Forte"/>
          <w:rFonts w:ascii="Arial" w:eastAsiaTheme="majorEastAsia" w:hAnsi="Arial" w:cs="Arial"/>
          <w:color w:val="000000"/>
          <w:sz w:val="16"/>
          <w:szCs w:val="16"/>
        </w:rPr>
        <w:t>6. DO PRAZO, LOCAL DE ENTREGA</w:t>
      </w:r>
    </w:p>
    <w:p w14:paraId="2647B672" w14:textId="64A98BAB"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6.1. No recebimento e aceitação de qualquer item, objeto desta Ata de Registro de Preços, serão observadas as especificações contidas no instrumento convocatório.</w:t>
      </w:r>
    </w:p>
    <w:p w14:paraId="05DBA340" w14:textId="77777777"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6.2. Expedida a Nota de Empenho, o recebimento de seu objeto ficará condicionado a observância das normas contidas no art. 40, inciso XVI, c/c o art. 73 inciso II, “a” e “b”, da Lei 8.666/93 e alterações.</w:t>
      </w:r>
    </w:p>
    <w:p w14:paraId="424FDC8B" w14:textId="56126ED8"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color w:val="000000"/>
          <w:sz w:val="16"/>
          <w:szCs w:val="16"/>
        </w:rPr>
        <w:t>6.3. DO PRAZO DE ENTREGA:</w:t>
      </w:r>
      <w:r w:rsidRPr="003505C2">
        <w:rPr>
          <w:rStyle w:val="Forte"/>
          <w:rFonts w:ascii="Arial" w:eastAsiaTheme="majorEastAsia" w:hAnsi="Arial" w:cs="Arial"/>
          <w:b w:val="0"/>
          <w:bCs w:val="0"/>
          <w:color w:val="000000"/>
          <w:sz w:val="16"/>
          <w:szCs w:val="16"/>
        </w:rPr>
        <w:t xml:space="preserve"> A entrega será parcial, em até 45 (quarenta e cinco) dias, a partir do recebimento da Nota de Empenho ou do Termo Contratual pela Contratada, o que ocorrer primeiro.</w:t>
      </w:r>
    </w:p>
    <w:p w14:paraId="1F7AB03A" w14:textId="30F31C00" w:rsidR="00816A50" w:rsidRPr="003505C2" w:rsidRDefault="00816A50" w:rsidP="002C5C8B">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color w:val="000000"/>
          <w:sz w:val="16"/>
          <w:szCs w:val="16"/>
        </w:rPr>
        <w:t>6.4. DO LOCAL DE ENTREGA:</w:t>
      </w:r>
      <w:r w:rsidRPr="003505C2">
        <w:rPr>
          <w:rStyle w:val="Forte"/>
          <w:rFonts w:ascii="Arial" w:eastAsiaTheme="majorEastAsia" w:hAnsi="Arial" w:cs="Arial"/>
          <w:b w:val="0"/>
          <w:bCs w:val="0"/>
          <w:color w:val="000000"/>
          <w:sz w:val="16"/>
          <w:szCs w:val="16"/>
        </w:rPr>
        <w:t xml:space="preserve"> Almoxarifado do DER/RO - Av. Rio Madeira Nº 3056 - Bairro: Flodoaldo Pontes Pinto - CEP: 76820408 - Ao Lado Do Porto Velho Shopping, em Porto Velho-RO – Contato: 8413-0085. Horário de atendimento: das 07h30min as 13h30min, de segunda a sexta - feira.</w:t>
      </w:r>
    </w:p>
    <w:p w14:paraId="3E2AE0AE" w14:textId="1C332ED6"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 xml:space="preserve"> </w:t>
      </w:r>
    </w:p>
    <w:p w14:paraId="57CF2D5B" w14:textId="72987D77" w:rsidR="00816A50" w:rsidRPr="003505C2" w:rsidRDefault="00816A50" w:rsidP="00816A50">
      <w:pPr>
        <w:pStyle w:val="newtextojustificado"/>
        <w:spacing w:before="120" w:after="120"/>
        <w:ind w:left="120" w:right="120"/>
        <w:jc w:val="both"/>
        <w:rPr>
          <w:rStyle w:val="Forte"/>
          <w:rFonts w:ascii="Arial" w:eastAsiaTheme="majorEastAsia" w:hAnsi="Arial" w:cs="Arial"/>
          <w:color w:val="000000"/>
          <w:sz w:val="16"/>
          <w:szCs w:val="16"/>
        </w:rPr>
      </w:pPr>
      <w:r w:rsidRPr="003505C2">
        <w:rPr>
          <w:rStyle w:val="Forte"/>
          <w:rFonts w:ascii="Arial" w:eastAsiaTheme="majorEastAsia" w:hAnsi="Arial" w:cs="Arial"/>
          <w:color w:val="000000"/>
          <w:sz w:val="16"/>
          <w:szCs w:val="16"/>
        </w:rPr>
        <w:t>7.  DAS CONDIÇÕES DE PAGAMENTO</w:t>
      </w:r>
    </w:p>
    <w:p w14:paraId="5EF0BDFF" w14:textId="5F122122"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7.1. A empresa detentora da Ata apresentará a Gerência Financeira do Órgão requisitante a nota fiscal referente ao fornecimento efetuado.</w:t>
      </w:r>
    </w:p>
    <w:p w14:paraId="5C093E70" w14:textId="558E0C90"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7.2. O respectivo Órgão terá o prazo de 10 (dez) dias úteis, a contar da apresentação da nota fiscal para aceitá-la ou rejeitá-la.</w:t>
      </w:r>
    </w:p>
    <w:p w14:paraId="345744F0" w14:textId="4584C9C7"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7.3. A nota fiscal não aprovada será devolvida à empresa detentora da Ata para as necessárias correções, com as informações que motivaram sua rejeição, contando-se o prazo estabelecido no subitem 6.2. a partir da data de sua reapresentação.</w:t>
      </w:r>
    </w:p>
    <w:p w14:paraId="7BDBB6F9" w14:textId="123DAC7D"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7.4. A devolução da nota fiscal não aprovada, em hipótese alguma, servirá de pretexto para que a empresa detentora da Ata suspenda quaisquer fornecimentos.</w:t>
      </w:r>
    </w:p>
    <w:p w14:paraId="370758EE" w14:textId="77777777"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7.5. O Estado de Rondônia, através dos órgãos requisitantes, providenciará o pagamento no prazo de até 30 (trinta) dias corridos, contada da data do aceite da nota fiscal.</w:t>
      </w:r>
    </w:p>
    <w:p w14:paraId="0AE4FBFE" w14:textId="77777777" w:rsidR="00816A50" w:rsidRPr="003505C2" w:rsidRDefault="00816A50" w:rsidP="00816A50">
      <w:pPr>
        <w:pStyle w:val="newtextojustificado"/>
        <w:spacing w:before="120" w:after="120"/>
        <w:ind w:right="120"/>
        <w:jc w:val="both"/>
        <w:rPr>
          <w:rStyle w:val="Forte"/>
          <w:rFonts w:ascii="Arial" w:eastAsiaTheme="majorEastAsia" w:hAnsi="Arial" w:cs="Arial"/>
          <w:b w:val="0"/>
          <w:bCs w:val="0"/>
          <w:color w:val="000000"/>
          <w:sz w:val="16"/>
          <w:szCs w:val="16"/>
        </w:rPr>
      </w:pPr>
    </w:p>
    <w:p w14:paraId="672B6FD5" w14:textId="515B1559" w:rsidR="00816A50" w:rsidRPr="003505C2" w:rsidRDefault="00816A50" w:rsidP="00816A50">
      <w:pPr>
        <w:pStyle w:val="newtextojustificado"/>
        <w:spacing w:before="120" w:after="120"/>
        <w:ind w:left="120" w:right="120"/>
        <w:jc w:val="both"/>
        <w:rPr>
          <w:rStyle w:val="Forte"/>
          <w:rFonts w:ascii="Arial" w:eastAsiaTheme="majorEastAsia" w:hAnsi="Arial" w:cs="Arial"/>
          <w:color w:val="000000"/>
          <w:sz w:val="16"/>
          <w:szCs w:val="16"/>
        </w:rPr>
      </w:pPr>
      <w:r w:rsidRPr="003505C2">
        <w:rPr>
          <w:rStyle w:val="Forte"/>
          <w:rFonts w:ascii="Arial" w:eastAsiaTheme="majorEastAsia" w:hAnsi="Arial" w:cs="Arial"/>
          <w:color w:val="000000"/>
          <w:sz w:val="16"/>
          <w:szCs w:val="16"/>
        </w:rPr>
        <w:t>8.  DA DOTAÇÃO ORÇAMENTÁRIA</w:t>
      </w:r>
    </w:p>
    <w:p w14:paraId="086E26C2" w14:textId="77777777"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93C3C09" w14:textId="21427095" w:rsidR="00816A50" w:rsidRPr="003505C2" w:rsidRDefault="00816A50" w:rsidP="00816A50">
      <w:pPr>
        <w:pStyle w:val="newtextojustificado"/>
        <w:spacing w:before="120" w:after="120"/>
        <w:ind w:right="120"/>
        <w:jc w:val="both"/>
        <w:rPr>
          <w:rStyle w:val="Forte"/>
          <w:rFonts w:ascii="Arial" w:eastAsiaTheme="majorEastAsia" w:hAnsi="Arial" w:cs="Arial"/>
          <w:b w:val="0"/>
          <w:bCs w:val="0"/>
          <w:color w:val="000000"/>
          <w:sz w:val="16"/>
          <w:szCs w:val="16"/>
        </w:rPr>
      </w:pPr>
    </w:p>
    <w:p w14:paraId="10A5F471" w14:textId="0CE5B549" w:rsidR="00816A50" w:rsidRPr="003505C2" w:rsidRDefault="00816A50" w:rsidP="00816A50">
      <w:pPr>
        <w:pStyle w:val="newtextojustificado"/>
        <w:spacing w:before="120" w:after="120"/>
        <w:ind w:left="120" w:right="120"/>
        <w:jc w:val="both"/>
        <w:rPr>
          <w:rStyle w:val="Forte"/>
          <w:rFonts w:ascii="Arial" w:eastAsiaTheme="majorEastAsia" w:hAnsi="Arial" w:cs="Arial"/>
          <w:color w:val="000000"/>
          <w:sz w:val="16"/>
          <w:szCs w:val="16"/>
        </w:rPr>
      </w:pPr>
      <w:r w:rsidRPr="003505C2">
        <w:rPr>
          <w:rStyle w:val="Forte"/>
          <w:rFonts w:ascii="Arial" w:eastAsiaTheme="majorEastAsia" w:hAnsi="Arial" w:cs="Arial"/>
          <w:color w:val="000000"/>
          <w:sz w:val="16"/>
          <w:szCs w:val="16"/>
        </w:rPr>
        <w:t xml:space="preserve">9. DAS SANÇÕES </w:t>
      </w:r>
    </w:p>
    <w:p w14:paraId="00EB1D7E" w14:textId="63686AFD"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9.1. Pela Inexecução total ou parcial do objeto, o DER-RO poderá, garantida a prévia defesa, aplicar à empresa contratada as seguintes sanções:</w:t>
      </w:r>
    </w:p>
    <w:p w14:paraId="1406E211" w14:textId="114F7974" w:rsidR="00816A50" w:rsidRPr="003505C2" w:rsidRDefault="00816A50" w:rsidP="002C5C8B">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9.1.1. Advertência, que será aplicada por meio de notificação, estabelecendo o prazo de 05 (cinco) dias úteis para que a empresa contratada apresente justificativas para o atraso, que só serão aceitas mediante crivo da Administração;</w:t>
      </w:r>
    </w:p>
    <w:p w14:paraId="205C410E" w14:textId="37DD51F7"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9.1.2. Multa moratória correspondente a 0,5% (cinco décimos por cento) sobre o valor do contrato ou instrumento equivalente, por dia de atraso no cumprimento das obrigações assumidas, até a datado efetivo adimplemento, observado o limite de 10 (dez) dias corridos, após o qual será caracterizada a inexecução parcial ou total do contrato, conforme o caso;</w:t>
      </w:r>
    </w:p>
    <w:p w14:paraId="29B73720" w14:textId="409E3358"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9.1.2.1. A multa moratória será aplicada a partir do 1º dia útil da inadimplência, contado da data definida para o regular cumprimento da obrigação;</w:t>
      </w:r>
    </w:p>
    <w:p w14:paraId="1BF96CB9" w14:textId="10247CCE"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9.1.3.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2D2D1CAC" w14:textId="62D4A966"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9.1.4.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5BFE7496" w14:textId="1373A199"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9.1.5. Multa de 10% (dez por cento) sobre o valor do produto não entregue, no caso de inexecução parcial, sem embargo de indenização dos prejuízos porventura causados ao DER/RO pela execução parcial do contrato;</w:t>
      </w:r>
    </w:p>
    <w:p w14:paraId="5738ED89" w14:textId="560B2181"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lastRenderedPageBreak/>
        <w:t>9.1.6. Multa de 10% (dez por cento) sobre o valor total do contrato ou instrumento equivalente, no caso de sua inexecução total, sem embargo de indenização dos prejuízos porventura causados ao DER/RO;</w:t>
      </w:r>
    </w:p>
    <w:p w14:paraId="3F1F1250" w14:textId="0411312D"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9.1.7. Multa de 10% (dez por cento) sobre o valor do produto não entregue, pela recusa injustificada na substituição de material defeituoso no prazo estabelecido neste Termo de Referência;</w:t>
      </w:r>
    </w:p>
    <w:p w14:paraId="0E4CAAC0" w14:textId="229840A0"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9.1.8.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14:paraId="4DF4CD88" w14:textId="45F3F338"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9.2. As multas previstas nos subitens 9.1.2, 9.1.3 e 9.1.8 poderão ser aplicadas isoladas ou em conjunto com as previstas nos subitens 9.1.5 e 9.1.6;</w:t>
      </w:r>
    </w:p>
    <w:p w14:paraId="47F46C82" w14:textId="3AC694EB"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9.3.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14:paraId="48A98F81" w14:textId="6F4BD296"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9.4.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14:paraId="208D4B4C" w14:textId="4ADAAED1"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 xml:space="preserve">9.5. As penalidades serão obrigatoriamente registradas no cadastro estadual de fornecedores impedidos de licitar, e no caso de suspensão de licitar, a empresa contratada deverá ser descredenciada por igual período, sem prejuízo das multas previstas das demais cominações legais. </w:t>
      </w:r>
    </w:p>
    <w:p w14:paraId="678E551C" w14:textId="77777777"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p>
    <w:p w14:paraId="48FB0192" w14:textId="4271582D" w:rsidR="00816A50" w:rsidRPr="003505C2" w:rsidRDefault="00816A50" w:rsidP="00816A50">
      <w:pPr>
        <w:pStyle w:val="newtextojustificado"/>
        <w:spacing w:before="120" w:after="120"/>
        <w:ind w:left="120" w:right="120"/>
        <w:jc w:val="both"/>
        <w:rPr>
          <w:rStyle w:val="Forte"/>
          <w:rFonts w:ascii="Arial" w:eastAsiaTheme="majorEastAsia" w:hAnsi="Arial" w:cs="Arial"/>
          <w:color w:val="000000"/>
          <w:sz w:val="16"/>
          <w:szCs w:val="16"/>
        </w:rPr>
      </w:pPr>
      <w:r w:rsidRPr="003505C2">
        <w:rPr>
          <w:rStyle w:val="Forte"/>
          <w:rFonts w:ascii="Arial" w:eastAsiaTheme="majorEastAsia" w:hAnsi="Arial" w:cs="Arial"/>
          <w:color w:val="000000"/>
          <w:sz w:val="16"/>
          <w:szCs w:val="16"/>
        </w:rPr>
        <w:t>10. DA UTILIZAÇÃO DA ATA</w:t>
      </w:r>
    </w:p>
    <w:p w14:paraId="77C080DC" w14:textId="11507E6F"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00B8E75" w14:textId="580F11C2"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10.2. É facultada aos órgãos s ou entidades municipais, distritais ou estaduais a adesão a ata de registro de preços da Administração Pública Estadual.</w:t>
      </w:r>
    </w:p>
    <w:p w14:paraId="706636C7" w14:textId="55292A79"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1D0CE4C" w14:textId="274F4C7C"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261870E3" w14:textId="2835F36F"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10.5.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6815CF0E" w14:textId="38C8C09E"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 xml:space="preserve">10.6. Caberá ao órgão que se utilizar da ata, verificar a vantagem econômica da adesão a este Registro de Preço. </w:t>
      </w:r>
    </w:p>
    <w:p w14:paraId="27B549E4" w14:textId="77777777"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p>
    <w:p w14:paraId="70E8D879" w14:textId="08923855" w:rsidR="00816A50" w:rsidRPr="003505C2" w:rsidRDefault="00816A50" w:rsidP="00816A50">
      <w:pPr>
        <w:pStyle w:val="newtextojustificado"/>
        <w:spacing w:before="120" w:after="120"/>
        <w:ind w:left="120" w:right="120"/>
        <w:jc w:val="both"/>
        <w:rPr>
          <w:rStyle w:val="Forte"/>
          <w:rFonts w:ascii="Arial" w:eastAsiaTheme="majorEastAsia" w:hAnsi="Arial" w:cs="Arial"/>
          <w:color w:val="000000"/>
          <w:sz w:val="16"/>
          <w:szCs w:val="16"/>
        </w:rPr>
      </w:pPr>
      <w:r w:rsidRPr="003505C2">
        <w:rPr>
          <w:rStyle w:val="Forte"/>
          <w:rFonts w:ascii="Arial" w:eastAsiaTheme="majorEastAsia" w:hAnsi="Arial" w:cs="Arial"/>
          <w:color w:val="000000"/>
          <w:sz w:val="16"/>
          <w:szCs w:val="16"/>
        </w:rPr>
        <w:t>11. DA ALTERAÇÃO DA ATA DE REGISTRO DE PREÇOS</w:t>
      </w:r>
    </w:p>
    <w:p w14:paraId="47315140" w14:textId="6C87BA91"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3F050A0" w14:textId="2E0D3487"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11.2.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551CF82" w14:textId="77777777"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11.3.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E928FB6" w14:textId="77777777"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p>
    <w:p w14:paraId="4F132012" w14:textId="4BA4EF97" w:rsidR="00816A50" w:rsidRPr="003505C2" w:rsidRDefault="00816A50" w:rsidP="002C5C8B">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11.4.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516CEB16" w14:textId="118857D0" w:rsidR="00816A50" w:rsidRPr="003505C2" w:rsidRDefault="00816A50" w:rsidP="002C5C8B">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11.5. 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11601DE" w14:textId="369D85E1" w:rsidR="00816A50" w:rsidRPr="003505C2" w:rsidRDefault="00816A50" w:rsidP="002C5C8B">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lastRenderedPageBreak/>
        <w:t>11.5.1. O Decreto Estadual 18.340/2013 dispõe ainda no artigo 25, sobre as hipóteses do cancelamento do preço registrado , que  poderá ocorrer por fato superveniente, decorrente de caso fortuito ou força maior, que prejudique o cumprimento da ata, devidamente comprovados e justificados,  por razão de interesse público; ou II - a pedido do fornecedor</w:t>
      </w:r>
    </w:p>
    <w:p w14:paraId="04CCC63E" w14:textId="19AAD97F" w:rsidR="00816A50" w:rsidRPr="003505C2" w:rsidRDefault="00816A50" w:rsidP="002C5C8B">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11.5.2.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3EDDECE6" w14:textId="77777777"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p>
    <w:p w14:paraId="489BCF90" w14:textId="6083E329" w:rsidR="00816A50" w:rsidRPr="003505C2" w:rsidRDefault="00816A50" w:rsidP="00816A50">
      <w:pPr>
        <w:pStyle w:val="newtextojustificado"/>
        <w:spacing w:before="120" w:after="120"/>
        <w:ind w:right="120"/>
        <w:jc w:val="both"/>
        <w:rPr>
          <w:rStyle w:val="Forte"/>
          <w:rFonts w:ascii="Arial" w:eastAsiaTheme="majorEastAsia" w:hAnsi="Arial" w:cs="Arial"/>
          <w:color w:val="000000"/>
          <w:sz w:val="16"/>
          <w:szCs w:val="16"/>
        </w:rPr>
      </w:pPr>
      <w:r w:rsidRPr="003505C2">
        <w:rPr>
          <w:rStyle w:val="Forte"/>
          <w:rFonts w:ascii="Arial" w:eastAsiaTheme="majorEastAsia" w:hAnsi="Arial" w:cs="Arial"/>
          <w:color w:val="000000"/>
          <w:sz w:val="16"/>
          <w:szCs w:val="16"/>
        </w:rPr>
        <w:t>12. DAS OBRIGAÇÕES DA DETENTORA DO REGISTRO</w:t>
      </w:r>
    </w:p>
    <w:p w14:paraId="0D001321" w14:textId="3EAE937B" w:rsidR="00816A50" w:rsidRPr="003505C2" w:rsidRDefault="00816A50" w:rsidP="00816A50">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12.1. Substituir em qualquer tempo e sem qualquer Ônus para o Órgão/Entidade toda ou parte da remessa devolvida pela mesma, no prazo de 05 (cinco) dias úteis, caso constatada divergência na especificação;</w:t>
      </w:r>
    </w:p>
    <w:p w14:paraId="0038161A" w14:textId="4A5CABA0" w:rsidR="00816A50" w:rsidRPr="003505C2" w:rsidRDefault="00816A50" w:rsidP="00816A50">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12.2. Dispor-se a toda e qualquer fiscalização, no tocante ao fornecimento do produto, assim como ao cumprimento das obrigações previstas na ATA;</w:t>
      </w:r>
    </w:p>
    <w:p w14:paraId="6716F5FF" w14:textId="60310013" w:rsidR="00816A50" w:rsidRPr="003505C2" w:rsidRDefault="00816A50" w:rsidP="00816A50">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12.3.  Prover todos os meios necessários à garantia da plena operacionalidade do fornecimento, inclusive considerados os casos de greve ou paralisação de qualquer natureza;</w:t>
      </w:r>
    </w:p>
    <w:p w14:paraId="453CB711" w14:textId="52DCC8C5" w:rsidR="00816A50" w:rsidRPr="003505C2" w:rsidRDefault="00816A50" w:rsidP="00816A50">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547D0D5" w14:textId="77777777" w:rsidR="00816A50" w:rsidRPr="003505C2" w:rsidRDefault="00816A50" w:rsidP="00816A50">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12.5. Comunicar imediatamente à Administração Pública qualquer alteração ocorrida no endereço, conta bancária e outros julgáveis necessários para recebimento de correspondência;</w:t>
      </w:r>
    </w:p>
    <w:p w14:paraId="645F44FF" w14:textId="77777777" w:rsidR="00816A50" w:rsidRPr="003505C2" w:rsidRDefault="00816A50" w:rsidP="00816A50">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12.6. Respeitar e fazer cumprir a legislação de segurança e saúde no trabalho, previstas nas normas regulamentadoras pertinentes;</w:t>
      </w:r>
    </w:p>
    <w:p w14:paraId="0658C723" w14:textId="0BB2C5E9" w:rsidR="00816A50" w:rsidRPr="003505C2" w:rsidRDefault="00816A50" w:rsidP="00816A50">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12.7. Fiscalizar o perfeito cumprimento do fornecimento a que se obrigou, cabendo-lhe, integralmente, os ônus decorrentes. Tal fiscalização dar-se-á independentemente da que será exercida pela Administração Pública.</w:t>
      </w:r>
    </w:p>
    <w:p w14:paraId="1789707B" w14:textId="77777777" w:rsidR="00816A50" w:rsidRPr="003505C2" w:rsidRDefault="00816A50" w:rsidP="00816A50">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6830685" w14:textId="77777777" w:rsidR="00816A50" w:rsidRPr="003505C2" w:rsidRDefault="00816A50" w:rsidP="00816A50">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FD1F513" w14:textId="77777777" w:rsidR="00816A50" w:rsidRPr="003505C2" w:rsidRDefault="00816A50" w:rsidP="00816A50">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12.10. Todos os impostos e taxas que forem devidos em decorrência das contratações do objeto do Edital correrão por conta exclusiva da contratada;</w:t>
      </w:r>
    </w:p>
    <w:p w14:paraId="24B3AE33" w14:textId="77777777"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p>
    <w:p w14:paraId="0BA6FF4F" w14:textId="3671DA6A" w:rsidR="00816A50" w:rsidRPr="003505C2" w:rsidRDefault="00816A50" w:rsidP="00816A50">
      <w:pPr>
        <w:pStyle w:val="newtextojustificado"/>
        <w:spacing w:before="120" w:after="120"/>
        <w:ind w:right="120"/>
        <w:jc w:val="both"/>
        <w:rPr>
          <w:rStyle w:val="Forte"/>
          <w:rFonts w:ascii="Arial" w:eastAsiaTheme="majorEastAsia" w:hAnsi="Arial" w:cs="Arial"/>
          <w:color w:val="000000"/>
          <w:sz w:val="16"/>
          <w:szCs w:val="16"/>
        </w:rPr>
      </w:pPr>
      <w:r w:rsidRPr="003505C2">
        <w:rPr>
          <w:rStyle w:val="Forte"/>
          <w:rFonts w:ascii="Arial" w:eastAsiaTheme="majorEastAsia" w:hAnsi="Arial" w:cs="Arial"/>
          <w:color w:val="000000"/>
          <w:sz w:val="16"/>
          <w:szCs w:val="16"/>
        </w:rPr>
        <w:t>13. DAS OBRIGAÇÕES DOS ÓRGÃOS REQUISITANTES</w:t>
      </w:r>
    </w:p>
    <w:p w14:paraId="4B4D8CD3" w14:textId="77777777" w:rsidR="00816A50" w:rsidRPr="003505C2" w:rsidRDefault="00816A50" w:rsidP="00816A50">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13.1. Proporcionar todas as facilidades indispensáveis à boa execução das obrigações contratuais;</w:t>
      </w:r>
    </w:p>
    <w:p w14:paraId="6B9D91AE" w14:textId="77777777" w:rsidR="00816A50" w:rsidRPr="003505C2" w:rsidRDefault="00816A50" w:rsidP="00816A50">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13.2. Rejeitar, no todo ou em parte, os objetos desta Ata entregues em desacordo com as obrigações assumidas pelo fornecedor;</w:t>
      </w:r>
    </w:p>
    <w:p w14:paraId="44BC8D16" w14:textId="77777777" w:rsidR="00816A50" w:rsidRPr="003505C2" w:rsidRDefault="00816A50" w:rsidP="00816A50">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13.3. Notificar a CONTRATADA de qualquer irregularidade encontrada no fornecimento dos objetos desta Ata;</w:t>
      </w:r>
    </w:p>
    <w:p w14:paraId="337E10A2" w14:textId="77777777" w:rsidR="00816A50" w:rsidRPr="003505C2" w:rsidRDefault="00816A50" w:rsidP="00816A50">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13.4. Efetuar o pagamento à(s) contratada(s) de acordo com as condições de preços e prazos estabelecidos no edital e ata de registro de preços</w:t>
      </w:r>
    </w:p>
    <w:p w14:paraId="65F89878" w14:textId="77777777" w:rsidR="00816A50" w:rsidRPr="003505C2" w:rsidRDefault="00816A50" w:rsidP="00816A50">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13.5. Nenhum pagamento será efetuado à empresa adjudicatária, enquanto pendente de liquidação qualquer obrigação. Esse fato não será gerador de direito a reajustamento de preços ou a atualização monetária.</w:t>
      </w:r>
    </w:p>
    <w:p w14:paraId="0AE5BB06" w14:textId="77777777" w:rsidR="00816A50" w:rsidRPr="003505C2" w:rsidRDefault="00816A50" w:rsidP="00816A50">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13.6. Não haverá sob-hipótese alguma, pagamento antecipado.</w:t>
      </w:r>
    </w:p>
    <w:p w14:paraId="2A448AD4" w14:textId="77777777"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p>
    <w:p w14:paraId="16643CC4" w14:textId="2ACBA963" w:rsidR="00816A50" w:rsidRPr="003505C2" w:rsidRDefault="00816A50" w:rsidP="00816A50">
      <w:pPr>
        <w:pStyle w:val="newtextojustificado"/>
        <w:spacing w:before="120" w:after="120"/>
        <w:ind w:right="120"/>
        <w:jc w:val="both"/>
        <w:rPr>
          <w:rStyle w:val="Forte"/>
          <w:rFonts w:ascii="Arial" w:eastAsiaTheme="majorEastAsia" w:hAnsi="Arial" w:cs="Arial"/>
          <w:color w:val="000000"/>
          <w:sz w:val="16"/>
          <w:szCs w:val="16"/>
        </w:rPr>
      </w:pPr>
      <w:r w:rsidRPr="003505C2">
        <w:rPr>
          <w:rStyle w:val="Forte"/>
          <w:rFonts w:ascii="Arial" w:eastAsiaTheme="majorEastAsia" w:hAnsi="Arial" w:cs="Arial"/>
          <w:color w:val="000000"/>
          <w:sz w:val="16"/>
          <w:szCs w:val="16"/>
        </w:rPr>
        <w:t>14. DOS ÓRGÃOS PARTICIPANTES:</w:t>
      </w:r>
    </w:p>
    <w:p w14:paraId="10EF6CD3" w14:textId="77777777" w:rsidR="00816A50" w:rsidRPr="003505C2" w:rsidRDefault="00816A50" w:rsidP="00816A50">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14.1. É participante desta ata o seguinte órgão pertencente à Administração Pública do Estado de Rondônia:</w:t>
      </w:r>
    </w:p>
    <w:p w14:paraId="3481D1F5" w14:textId="77777777" w:rsidR="00816A50" w:rsidRPr="003505C2" w:rsidRDefault="00816A50" w:rsidP="00816A50">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 xml:space="preserve">FITHA - Fundo de Infraestrutura de Transporte e Habitação. </w:t>
      </w:r>
    </w:p>
    <w:p w14:paraId="6D07E4FE" w14:textId="64865A9F" w:rsidR="00816A50" w:rsidRPr="003505C2" w:rsidRDefault="00816A50" w:rsidP="002C5C8B">
      <w:pPr>
        <w:pStyle w:val="newtextojustificado"/>
        <w:spacing w:before="120" w:after="120"/>
        <w:ind w:right="120"/>
        <w:jc w:val="both"/>
        <w:rPr>
          <w:rStyle w:val="Forte"/>
          <w:rFonts w:ascii="Arial" w:eastAsiaTheme="majorEastAsia" w:hAnsi="Arial" w:cs="Arial"/>
          <w:b w:val="0"/>
          <w:bCs w:val="0"/>
          <w:color w:val="000000"/>
          <w:sz w:val="16"/>
          <w:szCs w:val="16"/>
        </w:rPr>
      </w:pPr>
    </w:p>
    <w:p w14:paraId="62E8E1B4" w14:textId="77777777" w:rsidR="00816A50" w:rsidRPr="003505C2" w:rsidRDefault="00816A50" w:rsidP="00816A50">
      <w:pPr>
        <w:pStyle w:val="newtextojustificado"/>
        <w:spacing w:before="120" w:after="120"/>
        <w:ind w:right="120"/>
        <w:jc w:val="both"/>
        <w:rPr>
          <w:rStyle w:val="Forte"/>
          <w:rFonts w:ascii="Arial" w:eastAsiaTheme="majorEastAsia" w:hAnsi="Arial" w:cs="Arial"/>
          <w:color w:val="000000"/>
          <w:sz w:val="16"/>
          <w:szCs w:val="16"/>
        </w:rPr>
      </w:pPr>
      <w:r w:rsidRPr="003505C2">
        <w:rPr>
          <w:rStyle w:val="Forte"/>
          <w:rFonts w:ascii="Arial" w:eastAsiaTheme="majorEastAsia" w:hAnsi="Arial" w:cs="Arial"/>
          <w:color w:val="000000"/>
          <w:sz w:val="16"/>
          <w:szCs w:val="16"/>
        </w:rPr>
        <w:t>15.  DISPOSIÇÕES GERAIS</w:t>
      </w:r>
    </w:p>
    <w:p w14:paraId="224C3E44" w14:textId="2105EF5F" w:rsidR="00816A50" w:rsidRPr="003505C2" w:rsidRDefault="00816A50" w:rsidP="003505C2">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lastRenderedPageBreak/>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2271526" w14:textId="7BBCD5DE" w:rsidR="00816A50" w:rsidRPr="003505C2" w:rsidRDefault="00816A50" w:rsidP="002C5C8B">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15.2. Fica a Detentora ciente que a publicidade da ata de registro de preços na imprensa oficial terá efeito de compromisso nas condições ofertadas e pactuadas na proposta apresentada à licitação.</w:t>
      </w:r>
    </w:p>
    <w:p w14:paraId="39721392" w14:textId="166594FF" w:rsidR="00816A50" w:rsidRPr="003505C2" w:rsidRDefault="00816A50" w:rsidP="002C5C8B">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AC48A99" w14:textId="0ADE6562" w:rsidR="00816A50" w:rsidRPr="003505C2" w:rsidRDefault="00816A50" w:rsidP="002C5C8B">
      <w:pPr>
        <w:pStyle w:val="newtextojustificado"/>
        <w:spacing w:before="120" w:after="120"/>
        <w:ind w:right="120"/>
        <w:jc w:val="both"/>
        <w:rPr>
          <w:rStyle w:val="Forte"/>
          <w:rFonts w:ascii="Arial" w:eastAsiaTheme="majorEastAsia" w:hAnsi="Arial" w:cs="Arial"/>
          <w:b w:val="0"/>
          <w:bCs w:val="0"/>
          <w:color w:val="000000"/>
          <w:sz w:val="16"/>
          <w:szCs w:val="16"/>
        </w:rPr>
      </w:pPr>
      <w:r w:rsidRPr="003505C2">
        <w:rPr>
          <w:rStyle w:val="Forte"/>
          <w:rFonts w:ascii="Arial" w:eastAsiaTheme="majorEastAsia" w:hAnsi="Arial" w:cs="Arial"/>
          <w:b w:val="0"/>
          <w:bCs w:val="0"/>
          <w:color w:val="000000"/>
          <w:sz w:val="16"/>
          <w:szCs w:val="16"/>
        </w:rPr>
        <w:t>15.4. Fazem parte integrante desta Ata, para todos os efeitos legais: o Edital de Licitação e seus anexos, bem como, o ANEXO ÚNICO desta ata que contém os preços registrados e respectivos detentores.</w:t>
      </w:r>
    </w:p>
    <w:p w14:paraId="6105F841" w14:textId="77777777" w:rsidR="00816A50" w:rsidRPr="003505C2" w:rsidRDefault="00816A50" w:rsidP="00816A50">
      <w:pPr>
        <w:pStyle w:val="newtextojustificado"/>
        <w:spacing w:before="120" w:after="120"/>
        <w:ind w:left="120" w:right="120"/>
        <w:jc w:val="both"/>
        <w:rPr>
          <w:rStyle w:val="Forte"/>
          <w:rFonts w:ascii="Arial" w:eastAsiaTheme="majorEastAsia" w:hAnsi="Arial" w:cs="Arial"/>
          <w:b w:val="0"/>
          <w:bCs w:val="0"/>
          <w:color w:val="000000"/>
          <w:sz w:val="16"/>
          <w:szCs w:val="16"/>
        </w:rPr>
      </w:pPr>
    </w:p>
    <w:p w14:paraId="6221335A" w14:textId="3D11CC60" w:rsidR="00EE0535" w:rsidRPr="003505C2" w:rsidRDefault="00816A50" w:rsidP="00816A50">
      <w:pPr>
        <w:pStyle w:val="newtextojustificado"/>
        <w:spacing w:before="120" w:beforeAutospacing="0" w:after="120" w:afterAutospacing="0"/>
        <w:ind w:left="120" w:right="120"/>
        <w:jc w:val="both"/>
        <w:rPr>
          <w:rFonts w:ascii="Arial" w:hAnsi="Arial" w:cs="Arial"/>
          <w:color w:val="000000"/>
          <w:sz w:val="16"/>
          <w:szCs w:val="16"/>
        </w:rPr>
      </w:pPr>
      <w:r w:rsidRPr="003505C2">
        <w:rPr>
          <w:rStyle w:val="Forte"/>
          <w:rFonts w:ascii="Arial" w:eastAsiaTheme="majorEastAsia" w:hAnsi="Arial" w:cs="Arial"/>
          <w:b w:val="0"/>
          <w:bCs w:val="0"/>
          <w:color w:val="000000"/>
          <w:sz w:val="16"/>
          <w:szCs w:val="16"/>
        </w:rPr>
        <w:t xml:space="preserve">        Fica eleito o foro do Município de Porto Velho/RO para dirimir as eventuais controvérsias decorrentes do presente ajuste.</w:t>
      </w:r>
    </w:p>
    <w:p w14:paraId="4B8B74E5" w14:textId="04C6B538" w:rsidR="00ED3DE7" w:rsidRPr="003505C2" w:rsidRDefault="00ED3DE7" w:rsidP="00816A50">
      <w:pPr>
        <w:pStyle w:val="newtextojustificado"/>
        <w:spacing w:before="120" w:beforeAutospacing="0" w:after="120" w:afterAutospacing="0"/>
        <w:ind w:right="120"/>
        <w:jc w:val="both"/>
        <w:rPr>
          <w:rFonts w:ascii="Arial" w:hAnsi="Arial" w:cs="Arial"/>
          <w:color w:val="000000"/>
          <w:sz w:val="16"/>
          <w:szCs w:val="16"/>
        </w:rPr>
      </w:pPr>
    </w:p>
    <w:p w14:paraId="27EA8FDB" w14:textId="42B2E3F0" w:rsidR="00D807DA" w:rsidRPr="003505C2" w:rsidRDefault="00D807DA" w:rsidP="00816A50">
      <w:pPr>
        <w:pStyle w:val="newtextojustificado"/>
        <w:spacing w:before="120" w:beforeAutospacing="0" w:after="120" w:afterAutospacing="0"/>
        <w:ind w:left="120" w:right="120"/>
        <w:jc w:val="both"/>
        <w:rPr>
          <w:rFonts w:ascii="Arial" w:hAnsi="Arial" w:cs="Arial"/>
          <w:color w:val="000000"/>
          <w:sz w:val="16"/>
          <w:szCs w:val="16"/>
        </w:rPr>
      </w:pPr>
    </w:p>
    <w:p w14:paraId="51C2CF1F" w14:textId="4A879BB9" w:rsidR="003B0026" w:rsidRPr="003505C2" w:rsidRDefault="003B0026" w:rsidP="00816A50">
      <w:pPr>
        <w:pStyle w:val="textojustificado"/>
        <w:spacing w:before="0" w:beforeAutospacing="0" w:after="0" w:afterAutospacing="0"/>
        <w:ind w:left="120" w:right="120"/>
        <w:jc w:val="both"/>
        <w:rPr>
          <w:rFonts w:ascii="Arial" w:hAnsi="Arial" w:cs="Arial"/>
          <w:color w:val="000000"/>
          <w:sz w:val="16"/>
          <w:szCs w:val="16"/>
          <w:lang w:val="pt-PT"/>
        </w:rPr>
      </w:pPr>
    </w:p>
    <w:p w14:paraId="49FC5C23" w14:textId="77777777" w:rsidR="00060B51" w:rsidRPr="003505C2" w:rsidRDefault="00060B51" w:rsidP="00816A50">
      <w:pPr>
        <w:jc w:val="both"/>
        <w:rPr>
          <w:rFonts w:ascii="Arial" w:hAnsi="Arial" w:cs="Arial"/>
          <w:sz w:val="16"/>
          <w:szCs w:val="16"/>
        </w:rPr>
      </w:pPr>
    </w:p>
    <w:p w14:paraId="320BEB0C" w14:textId="77777777" w:rsidR="000B1908" w:rsidRPr="003505C2" w:rsidRDefault="000B1908" w:rsidP="00816A50">
      <w:pPr>
        <w:ind w:right="47"/>
        <w:jc w:val="both"/>
        <w:rPr>
          <w:rFonts w:ascii="Arial" w:hAnsi="Arial" w:cs="Arial"/>
          <w:color w:val="000000"/>
          <w:sz w:val="16"/>
          <w:szCs w:val="16"/>
        </w:rPr>
      </w:pPr>
    </w:p>
    <w:p w14:paraId="0E44F2C5" w14:textId="77777777" w:rsidR="009D2314" w:rsidRPr="003505C2" w:rsidRDefault="009D2314" w:rsidP="00816A50">
      <w:pPr>
        <w:ind w:right="47"/>
        <w:jc w:val="both"/>
        <w:rPr>
          <w:rFonts w:ascii="Arial" w:hAnsi="Arial" w:cs="Arial"/>
          <w:color w:val="000000"/>
          <w:sz w:val="16"/>
          <w:szCs w:val="16"/>
        </w:rPr>
      </w:pPr>
      <w:r w:rsidRPr="003505C2">
        <w:rPr>
          <w:rFonts w:ascii="Arial" w:hAnsi="Arial" w:cs="Arial"/>
          <w:color w:val="000000"/>
          <w:sz w:val="16"/>
          <w:szCs w:val="16"/>
        </w:rPr>
        <w:t>ÓRGÃO GERENCIADOR:</w:t>
      </w:r>
    </w:p>
    <w:p w14:paraId="0E827DFF" w14:textId="61D5A023" w:rsidR="001E248D" w:rsidRPr="003505C2" w:rsidRDefault="001E248D" w:rsidP="00816A50">
      <w:pPr>
        <w:pStyle w:val="textojustificado"/>
        <w:spacing w:before="120" w:beforeAutospacing="0" w:after="120" w:afterAutospacing="0"/>
        <w:ind w:right="120"/>
        <w:jc w:val="both"/>
        <w:rPr>
          <w:rFonts w:ascii="Arial" w:hAnsi="Arial" w:cs="Arial"/>
          <w:color w:val="000000"/>
          <w:sz w:val="16"/>
          <w:szCs w:val="16"/>
        </w:rPr>
      </w:pPr>
    </w:p>
    <w:p w14:paraId="42C100A7" w14:textId="77777777" w:rsidR="007F45BF" w:rsidRPr="003505C2" w:rsidRDefault="007F45BF" w:rsidP="00816A50">
      <w:pPr>
        <w:pStyle w:val="textojustificado"/>
        <w:spacing w:before="120" w:beforeAutospacing="0" w:after="120" w:afterAutospacing="0"/>
        <w:ind w:right="120"/>
        <w:jc w:val="both"/>
        <w:rPr>
          <w:rFonts w:ascii="Arial" w:hAnsi="Arial" w:cs="Arial"/>
          <w:b/>
          <w:bCs/>
          <w:sz w:val="16"/>
          <w:szCs w:val="16"/>
        </w:rPr>
      </w:pPr>
      <w:r w:rsidRPr="003505C2">
        <w:rPr>
          <w:rFonts w:ascii="Arial" w:hAnsi="Arial" w:cs="Arial"/>
          <w:b/>
          <w:bCs/>
          <w:sz w:val="16"/>
          <w:szCs w:val="16"/>
        </w:rPr>
        <w:t>GENEAN PRESTES DOS SANTOS</w:t>
      </w:r>
    </w:p>
    <w:p w14:paraId="6B52F4CA" w14:textId="608F628F" w:rsidR="007F45BF" w:rsidRPr="003505C2" w:rsidRDefault="007F45BF" w:rsidP="00816A50">
      <w:pPr>
        <w:pStyle w:val="textojustificado"/>
        <w:spacing w:before="0" w:beforeAutospacing="0" w:after="0" w:afterAutospacing="0"/>
        <w:ind w:right="120"/>
        <w:jc w:val="both"/>
        <w:rPr>
          <w:rFonts w:ascii="Arial" w:hAnsi="Arial" w:cs="Arial"/>
          <w:color w:val="000000"/>
          <w:sz w:val="16"/>
          <w:szCs w:val="16"/>
        </w:rPr>
      </w:pPr>
      <w:r w:rsidRPr="003505C2">
        <w:rPr>
          <w:rFonts w:ascii="Arial" w:hAnsi="Arial" w:cs="Arial"/>
          <w:color w:val="000000"/>
          <w:sz w:val="16"/>
          <w:szCs w:val="16"/>
        </w:rPr>
        <w:t>Coordenadora do Sistema de Registro de Preços/SUPEL</w:t>
      </w:r>
    </w:p>
    <w:p w14:paraId="3990B506" w14:textId="77777777" w:rsidR="003B0026" w:rsidRPr="003505C2" w:rsidRDefault="003B0026" w:rsidP="00816A50">
      <w:pPr>
        <w:pStyle w:val="textojustificado"/>
        <w:spacing w:before="0" w:beforeAutospacing="0" w:after="0" w:afterAutospacing="0"/>
        <w:ind w:right="120"/>
        <w:jc w:val="both"/>
        <w:rPr>
          <w:rFonts w:ascii="Arial" w:hAnsi="Arial" w:cs="Arial"/>
          <w:color w:val="000000"/>
          <w:sz w:val="16"/>
          <w:szCs w:val="16"/>
        </w:rPr>
      </w:pPr>
    </w:p>
    <w:p w14:paraId="77C4F065" w14:textId="77777777" w:rsidR="00FF2590" w:rsidRPr="003505C2" w:rsidRDefault="00FF2590" w:rsidP="00816A50">
      <w:pPr>
        <w:pStyle w:val="textojustificado"/>
        <w:spacing w:before="0" w:beforeAutospacing="0" w:after="0" w:afterAutospacing="0"/>
        <w:ind w:right="120"/>
        <w:jc w:val="both"/>
        <w:rPr>
          <w:rFonts w:ascii="Arial" w:hAnsi="Arial" w:cs="Arial"/>
          <w:color w:val="000000"/>
          <w:sz w:val="16"/>
          <w:szCs w:val="16"/>
        </w:rPr>
      </w:pPr>
    </w:p>
    <w:p w14:paraId="6885EBE8" w14:textId="0B83B11A" w:rsidR="007F45BF" w:rsidRPr="003505C2" w:rsidRDefault="007F45BF" w:rsidP="00816A50">
      <w:pPr>
        <w:pStyle w:val="textojustificado"/>
        <w:spacing w:before="120" w:beforeAutospacing="0" w:after="120" w:afterAutospacing="0"/>
        <w:ind w:right="120"/>
        <w:jc w:val="both"/>
        <w:rPr>
          <w:rFonts w:ascii="Arial" w:hAnsi="Arial" w:cs="Arial"/>
          <w:b/>
          <w:bCs/>
          <w:sz w:val="16"/>
          <w:szCs w:val="16"/>
        </w:rPr>
      </w:pPr>
      <w:r w:rsidRPr="003505C2">
        <w:rPr>
          <w:rFonts w:ascii="Arial" w:hAnsi="Arial" w:cs="Arial"/>
          <w:b/>
          <w:bCs/>
          <w:sz w:val="16"/>
          <w:szCs w:val="16"/>
        </w:rPr>
        <w:t>AMANDA TALITA DE SOUSA GA</w:t>
      </w:r>
      <w:r w:rsidR="00182991" w:rsidRPr="003505C2">
        <w:rPr>
          <w:rFonts w:ascii="Arial" w:hAnsi="Arial" w:cs="Arial"/>
          <w:b/>
          <w:bCs/>
          <w:sz w:val="16"/>
          <w:szCs w:val="16"/>
        </w:rPr>
        <w:t>LINA                           </w:t>
      </w:r>
      <w:r w:rsidRPr="003505C2">
        <w:rPr>
          <w:rFonts w:ascii="Arial" w:hAnsi="Arial" w:cs="Arial"/>
          <w:b/>
          <w:bCs/>
          <w:sz w:val="16"/>
          <w:szCs w:val="16"/>
        </w:rPr>
        <w:t> ISRAEL EVANGELISTA DA SILVA</w:t>
      </w:r>
    </w:p>
    <w:p w14:paraId="74B80D4D" w14:textId="77777777" w:rsidR="007F45BF" w:rsidRPr="003505C2" w:rsidRDefault="007F45BF" w:rsidP="00816A50">
      <w:pPr>
        <w:pStyle w:val="textojustificado"/>
        <w:spacing w:before="0" w:beforeAutospacing="0" w:after="0" w:afterAutospacing="0"/>
        <w:ind w:right="120"/>
        <w:jc w:val="both"/>
        <w:rPr>
          <w:rFonts w:ascii="Arial" w:hAnsi="Arial" w:cs="Arial"/>
          <w:color w:val="000000"/>
          <w:sz w:val="16"/>
          <w:szCs w:val="16"/>
        </w:rPr>
      </w:pPr>
      <w:r w:rsidRPr="003505C2">
        <w:rPr>
          <w:rFonts w:ascii="Arial" w:hAnsi="Arial" w:cs="Arial"/>
          <w:color w:val="000000"/>
          <w:sz w:val="16"/>
          <w:szCs w:val="16"/>
        </w:rPr>
        <w:t>Diretora Executiva/SUPEL                                                 Superintendente Estadual de Compras e Licitações/SUPEL</w:t>
      </w:r>
    </w:p>
    <w:p w14:paraId="36244E94" w14:textId="0BBD079E" w:rsidR="001E248D" w:rsidRPr="003505C2" w:rsidRDefault="001E248D" w:rsidP="00816A50">
      <w:pPr>
        <w:pStyle w:val="textojustificado"/>
        <w:spacing w:before="120" w:beforeAutospacing="0" w:after="120" w:afterAutospacing="0"/>
        <w:ind w:left="120" w:right="120"/>
        <w:jc w:val="both"/>
        <w:rPr>
          <w:rFonts w:ascii="Arial" w:hAnsi="Arial" w:cs="Arial"/>
          <w:color w:val="000000"/>
          <w:sz w:val="16"/>
          <w:szCs w:val="16"/>
        </w:rPr>
      </w:pPr>
      <w:r w:rsidRPr="003505C2">
        <w:rPr>
          <w:rFonts w:ascii="Arial" w:hAnsi="Arial" w:cs="Arial"/>
          <w:color w:val="000000"/>
          <w:sz w:val="16"/>
          <w:szCs w:val="16"/>
        </w:rPr>
        <w:t> </w:t>
      </w:r>
    </w:p>
    <w:p w14:paraId="29E75391" w14:textId="77777777" w:rsidR="001E248D" w:rsidRPr="003505C2" w:rsidRDefault="001E248D" w:rsidP="00816A50">
      <w:pPr>
        <w:pStyle w:val="textojustificado"/>
        <w:spacing w:before="120" w:beforeAutospacing="0" w:after="120" w:afterAutospacing="0"/>
        <w:ind w:right="120"/>
        <w:jc w:val="both"/>
        <w:rPr>
          <w:rFonts w:ascii="Arial" w:hAnsi="Arial" w:cs="Arial"/>
          <w:color w:val="000000"/>
          <w:sz w:val="16"/>
          <w:szCs w:val="16"/>
        </w:rPr>
      </w:pPr>
      <w:r w:rsidRPr="003505C2">
        <w:rPr>
          <w:rFonts w:ascii="Arial" w:hAnsi="Arial" w:cs="Arial"/>
          <w:sz w:val="16"/>
          <w:szCs w:val="16"/>
        </w:rPr>
        <w:t>EMPRESA(S) DETENTORA(S):</w:t>
      </w:r>
    </w:p>
    <w:p w14:paraId="2A7DA650" w14:textId="77777777" w:rsidR="001E248D" w:rsidRPr="003505C2" w:rsidRDefault="001E248D" w:rsidP="00816A50">
      <w:pPr>
        <w:pStyle w:val="textojustificado"/>
        <w:spacing w:before="120" w:beforeAutospacing="0" w:after="120" w:afterAutospacing="0"/>
        <w:ind w:right="120"/>
        <w:jc w:val="both"/>
        <w:rPr>
          <w:rFonts w:ascii="Arial" w:hAnsi="Arial" w:cs="Arial"/>
          <w:color w:val="000000"/>
          <w:sz w:val="16"/>
          <w:szCs w:val="16"/>
        </w:rPr>
      </w:pPr>
      <w:r w:rsidRPr="003505C2">
        <w:rPr>
          <w:rFonts w:ascii="Arial" w:hAnsi="Arial" w:cs="Arial"/>
          <w:sz w:val="16"/>
          <w:szCs w:val="16"/>
        </w:rPr>
        <w:t>Qualificada(s) no Anexo Único desta Ata</w:t>
      </w:r>
    </w:p>
    <w:p w14:paraId="364C3F3C" w14:textId="77777777" w:rsidR="00F14932" w:rsidRPr="003505C2" w:rsidRDefault="00F14932" w:rsidP="00816A50">
      <w:pPr>
        <w:ind w:right="47"/>
        <w:jc w:val="both"/>
        <w:rPr>
          <w:rFonts w:ascii="Arial" w:hAnsi="Arial" w:cs="Arial"/>
          <w:color w:val="000000"/>
          <w:sz w:val="16"/>
          <w:szCs w:val="16"/>
        </w:rPr>
      </w:pPr>
    </w:p>
    <w:p w14:paraId="618B9BE7" w14:textId="77777777" w:rsidR="00060B51" w:rsidRPr="003505C2" w:rsidRDefault="00060B51" w:rsidP="00816A50">
      <w:pPr>
        <w:ind w:right="47"/>
        <w:jc w:val="both"/>
        <w:rPr>
          <w:rFonts w:ascii="Arial" w:hAnsi="Arial" w:cs="Arial"/>
          <w:color w:val="000000"/>
          <w:sz w:val="16"/>
          <w:szCs w:val="16"/>
        </w:rPr>
      </w:pPr>
    </w:p>
    <w:p w14:paraId="1AD52E1E" w14:textId="5E453735" w:rsidR="00C50BF7" w:rsidRPr="003505C2" w:rsidRDefault="00816A50" w:rsidP="00816A50">
      <w:pPr>
        <w:ind w:right="47"/>
        <w:jc w:val="both"/>
        <w:rPr>
          <w:rFonts w:ascii="Arial" w:hAnsi="Arial" w:cs="Arial"/>
          <w:color w:val="000000"/>
          <w:sz w:val="16"/>
          <w:szCs w:val="16"/>
        </w:rPr>
      </w:pPr>
      <w:r w:rsidRPr="003505C2">
        <w:rPr>
          <w:rFonts w:ascii="Arial" w:hAnsi="Arial" w:cs="Arial"/>
          <w:color w:val="000000"/>
          <w:sz w:val="16"/>
          <w:szCs w:val="16"/>
        </w:rPr>
        <w:t>ST</w:t>
      </w:r>
      <w:r w:rsidR="00BB7E64" w:rsidRPr="003505C2">
        <w:rPr>
          <w:rFonts w:ascii="Arial" w:hAnsi="Arial" w:cs="Arial"/>
          <w:color w:val="000000"/>
          <w:sz w:val="16"/>
          <w:szCs w:val="16"/>
        </w:rPr>
        <w:t>/</w:t>
      </w:r>
      <w:r w:rsidR="00BA5836" w:rsidRPr="003505C2">
        <w:rPr>
          <w:rFonts w:ascii="Arial" w:hAnsi="Arial" w:cs="Arial"/>
          <w:color w:val="000000"/>
          <w:sz w:val="16"/>
          <w:szCs w:val="16"/>
        </w:rPr>
        <w:t>SRP</w:t>
      </w:r>
    </w:p>
    <w:sectPr w:rsidR="00C50BF7" w:rsidRPr="003505C2"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2991"/>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4594"/>
    <w:rsid w:val="002B5727"/>
    <w:rsid w:val="002B5A0D"/>
    <w:rsid w:val="002B736B"/>
    <w:rsid w:val="002C0603"/>
    <w:rsid w:val="002C214A"/>
    <w:rsid w:val="002C5AC0"/>
    <w:rsid w:val="002C5C8B"/>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05C2"/>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4EFC"/>
    <w:rsid w:val="003A6469"/>
    <w:rsid w:val="003A6A80"/>
    <w:rsid w:val="003B0026"/>
    <w:rsid w:val="003B4751"/>
    <w:rsid w:val="003B4B40"/>
    <w:rsid w:val="003B4FB5"/>
    <w:rsid w:val="003B608D"/>
    <w:rsid w:val="003B68BB"/>
    <w:rsid w:val="003B724B"/>
    <w:rsid w:val="003C3A9C"/>
    <w:rsid w:val="003C68DF"/>
    <w:rsid w:val="003C7ECE"/>
    <w:rsid w:val="003D2D98"/>
    <w:rsid w:val="003D4AA4"/>
    <w:rsid w:val="003D500D"/>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9609D"/>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290B"/>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94257"/>
    <w:rsid w:val="007A032C"/>
    <w:rsid w:val="007A0476"/>
    <w:rsid w:val="007A31BA"/>
    <w:rsid w:val="007A33B6"/>
    <w:rsid w:val="007A61C6"/>
    <w:rsid w:val="007A68C5"/>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5BF"/>
    <w:rsid w:val="007F5380"/>
    <w:rsid w:val="007F6222"/>
    <w:rsid w:val="007F65D5"/>
    <w:rsid w:val="007F679C"/>
    <w:rsid w:val="007F6A18"/>
    <w:rsid w:val="008012DE"/>
    <w:rsid w:val="00810266"/>
    <w:rsid w:val="00811634"/>
    <w:rsid w:val="00811C3A"/>
    <w:rsid w:val="00812047"/>
    <w:rsid w:val="00814595"/>
    <w:rsid w:val="0081583C"/>
    <w:rsid w:val="00816A50"/>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2BB"/>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A7BE5"/>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377B0"/>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037E"/>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3669"/>
    <w:rsid w:val="00D50661"/>
    <w:rsid w:val="00D53DB9"/>
    <w:rsid w:val="00D5545F"/>
    <w:rsid w:val="00D63A4B"/>
    <w:rsid w:val="00D668F0"/>
    <w:rsid w:val="00D678C8"/>
    <w:rsid w:val="00D7089B"/>
    <w:rsid w:val="00D74634"/>
    <w:rsid w:val="00D75B36"/>
    <w:rsid w:val="00D77206"/>
    <w:rsid w:val="00D807DA"/>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DE7"/>
    <w:rsid w:val="00ED3ED3"/>
    <w:rsid w:val="00ED6824"/>
    <w:rsid w:val="00EE0411"/>
    <w:rsid w:val="00EE0535"/>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2590"/>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954691">
      <w:bodyDiv w:val="1"/>
      <w:marLeft w:val="0"/>
      <w:marRight w:val="0"/>
      <w:marTop w:val="0"/>
      <w:marBottom w:val="0"/>
      <w:divBdr>
        <w:top w:val="none" w:sz="0" w:space="0" w:color="auto"/>
        <w:left w:val="none" w:sz="0" w:space="0" w:color="auto"/>
        <w:bottom w:val="none" w:sz="0" w:space="0" w:color="auto"/>
        <w:right w:val="none" w:sz="0" w:space="0" w:color="auto"/>
      </w:divBdr>
    </w:div>
    <w:div w:id="23718017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389113205">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588538087">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24394722">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1472177">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3685723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955762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25741795">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58459556">
      <w:bodyDiv w:val="1"/>
      <w:marLeft w:val="0"/>
      <w:marRight w:val="0"/>
      <w:marTop w:val="0"/>
      <w:marBottom w:val="0"/>
      <w:divBdr>
        <w:top w:val="none" w:sz="0" w:space="0" w:color="auto"/>
        <w:left w:val="none" w:sz="0" w:space="0" w:color="auto"/>
        <w:bottom w:val="none" w:sz="0" w:space="0" w:color="auto"/>
        <w:right w:val="none" w:sz="0" w:space="0" w:color="auto"/>
      </w:divBdr>
    </w:div>
    <w:div w:id="138270855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45017954">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6717204">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6125674">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602108">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2788460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63416674">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519776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65C33C-FA0B-4E5E-9C6B-743ED61BA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2818</Words>
  <Characters>15621</Characters>
  <Application>Microsoft Office Word</Application>
  <DocSecurity>0</DocSecurity>
  <Lines>130</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2</cp:revision>
  <cp:lastPrinted>2019-12-30T17:05:00Z</cp:lastPrinted>
  <dcterms:created xsi:type="dcterms:W3CDTF">2021-05-31T12:58:00Z</dcterms:created>
  <dcterms:modified xsi:type="dcterms:W3CDTF">2021-05-31T12:58:00Z</dcterms:modified>
</cp:coreProperties>
</file>