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4517F213"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131/2021</w:t>
      </w:r>
    </w:p>
    <w:p w14:paraId="42AE89DC"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124/2021</w:t>
      </w:r>
    </w:p>
    <w:p w14:paraId="3CEB974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0065.436078/2020-66</w:t>
      </w:r>
    </w:p>
    <w:p w14:paraId="3517A79B"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785C836"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colchões para atendimento de demandas do exercício 2021 das unidades de atendimento socioeducativo desta Fundação Estadual de Atendimento Socioeducativo-</w:t>
      </w:r>
      <w:r>
        <w:rPr>
          <w:rStyle w:val="Forte"/>
          <w:rFonts w:eastAsiaTheme="majorEastAsia"/>
          <w:color w:val="000000"/>
          <w:sz w:val="27"/>
          <w:szCs w:val="27"/>
        </w:rPr>
        <w:t>FEASE</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25EB6D5"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698BC7B"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3C838FE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colchões para atendimento de demandas do exercício 2021 das unidades de atendimento socioeducativo desta Fundação Estadual de Atendimento Socioeducativo-</w:t>
      </w:r>
      <w:r>
        <w:rPr>
          <w:rStyle w:val="Forte"/>
          <w:rFonts w:eastAsiaTheme="majorEastAsia"/>
          <w:color w:val="000000"/>
          <w:sz w:val="27"/>
          <w:szCs w:val="27"/>
        </w:rPr>
        <w:t>FEASE</w:t>
      </w:r>
      <w:r>
        <w:rPr>
          <w:color w:val="000000"/>
          <w:sz w:val="27"/>
          <w:szCs w:val="27"/>
        </w:rPr>
        <w:t>.</w:t>
      </w:r>
    </w:p>
    <w:p w14:paraId="1E33725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6B772DD"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36BE65A6"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414E5138"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748EA8DB"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FF0DFC2"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76C4D53D"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835751A"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5DA4EAC"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1308E970"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57F0361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55715D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68EE0058"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0D9019F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6C41FFE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3B046BC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33A7D08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47F7314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129EB52"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70359F06"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54229B4B"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4EAC7EA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Os objetos desta ATA de Registro de Preços são itens de entrega imediata e conforme Art. 40 §4° da Lei 8.666 de 1993, têm prazo de entrega de até 30 dias.</w:t>
      </w:r>
    </w:p>
    <w:p w14:paraId="4A84013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 deverão ser entregues no almoxarifado da FEASE, localizado na </w:t>
      </w:r>
      <w:r>
        <w:rPr>
          <w:rStyle w:val="Forte"/>
          <w:rFonts w:eastAsiaTheme="majorEastAsia"/>
          <w:color w:val="000000"/>
          <w:sz w:val="27"/>
          <w:szCs w:val="27"/>
        </w:rPr>
        <w:t>Rua Rio de Janeiro nº 4934, Bairro Lagoa, CEP 76.820-203 na cidade de Porto Velho - RO, entre 08:00 h e 13:00 h de Segunda a Sexta</w:t>
      </w:r>
      <w:r>
        <w:rPr>
          <w:color w:val="000000"/>
          <w:sz w:val="27"/>
          <w:szCs w:val="27"/>
        </w:rPr>
        <w:t>;</w:t>
      </w:r>
    </w:p>
    <w:p w14:paraId="45309E4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5352C8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13FA71B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09E858C3"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31A1F2EE"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2CF14FE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40924627"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469A10B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F8058C8"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19DAC6C0"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9078246"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01D9F0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7B6BBE0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9.1 -</w:t>
      </w:r>
      <w:r>
        <w:rPr>
          <w:color w:val="000000"/>
          <w:sz w:val="27"/>
          <w:szCs w:val="27"/>
        </w:rPr>
        <w:t> Sem prejuízo das sanções cominadas no art. 87, I, III e IV, da Lei nº 8.666/93</w:t>
      </w:r>
      <w:r>
        <w:rPr>
          <w:rStyle w:val="nfase"/>
          <w:rFonts w:eastAsiaTheme="majorEastAsia"/>
          <w:color w:val="000000"/>
          <w:sz w:val="27"/>
          <w:szCs w:val="27"/>
        </w:rPr>
        <w:t> pela inexecução total ou parcial do contrato</w:t>
      </w:r>
      <w:r>
        <w:rPr>
          <w:color w:val="000000"/>
          <w:sz w:val="27"/>
          <w:szCs w:val="27"/>
        </w:rPr>
        <w:t> a Administração poderá, garantida a prévia e ampla defesa, aplicar à Contratada multa de até 10% (dez por cento) sobre o valor da </w:t>
      </w:r>
      <w:r>
        <w:rPr>
          <w:rStyle w:val="Forte"/>
          <w:rFonts w:eastAsiaTheme="majorEastAsia"/>
          <w:color w:val="000000"/>
          <w:sz w:val="27"/>
          <w:szCs w:val="27"/>
        </w:rPr>
        <w:t>parcela inadimplida;</w:t>
      </w:r>
    </w:p>
    <w:p w14:paraId="6F6588CD"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9.2 -</w:t>
      </w:r>
      <w:r>
        <w:rPr>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253E094D"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9.3 - </w:t>
      </w:r>
      <w:r>
        <w:rPr>
          <w:color w:val="000000"/>
          <w:sz w:val="27"/>
          <w:szCs w:val="27"/>
        </w:rPr>
        <w:t>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CAGEFIMP(Cadastro Estadual de Fornecedores Impedidos de Licitar);</w:t>
      </w:r>
    </w:p>
    <w:p w14:paraId="57F786F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9.4 - </w:t>
      </w:r>
      <w:r>
        <w:rPr>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14:paraId="4E00BFB0"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9.5 - </w:t>
      </w:r>
      <w:r>
        <w:rPr>
          <w:color w:val="000000"/>
          <w:sz w:val="27"/>
          <w:szCs w:val="27"/>
        </w:rPr>
        <w:t>As multas previstas nesta seção não eximem a adjudicatária ou contratada da reparação dos eventuais danos, perdas ou prejuízos que seu ato punível venha causar à Administração;</w:t>
      </w:r>
    </w:p>
    <w:p w14:paraId="0DC6B19C"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9.6 - </w:t>
      </w:r>
      <w:r>
        <w:rPr>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A986C0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9.7 - </w:t>
      </w:r>
      <w:r>
        <w:rPr>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4748DB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9.8 - </w:t>
      </w:r>
      <w:r>
        <w:rPr>
          <w:color w:val="000000"/>
          <w:sz w:val="27"/>
          <w:szCs w:val="27"/>
        </w:rPr>
        <w:t>São exemplos de infração administrativa penalizáveis, nos termos da Lei nº 8.666, de 1993, da Lei nº 10.520, de 2002, do Decreto nº 3.555, de 2000, e do Decreto nº 10.024/2019:</w:t>
      </w:r>
    </w:p>
    <w:p w14:paraId="666DDBDB"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a) Inexecução total ou parcial do contrato;</w:t>
      </w:r>
    </w:p>
    <w:p w14:paraId="1F983EB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b) Apresentação de documentação falsa;</w:t>
      </w:r>
    </w:p>
    <w:p w14:paraId="2EABE53A"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c) Comportamento inidôneo;</w:t>
      </w:r>
    </w:p>
    <w:p w14:paraId="1385B29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d) Fraude fiscal;</w:t>
      </w:r>
    </w:p>
    <w:p w14:paraId="0B223B5B"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9.9 - </w:t>
      </w:r>
      <w:r>
        <w:rPr>
          <w:color w:val="000000"/>
          <w:sz w:val="27"/>
          <w:szCs w:val="27"/>
        </w:rPr>
        <w:t>Descumprimento de qualquer dos deveres elencados no Edital ou no Contrato.</w:t>
      </w:r>
    </w:p>
    <w:p w14:paraId="3B4BD160"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9.10 - </w:t>
      </w:r>
      <w:r>
        <w:rPr>
          <w:color w:val="000000"/>
          <w:sz w:val="27"/>
          <w:szCs w:val="27"/>
        </w:rPr>
        <w:t>As sanções serão aplicadas, </w:t>
      </w:r>
      <w:r>
        <w:rPr>
          <w:rStyle w:val="Forte"/>
          <w:rFonts w:eastAsiaTheme="majorEastAsia"/>
          <w:color w:val="000000"/>
          <w:sz w:val="27"/>
          <w:szCs w:val="27"/>
        </w:rPr>
        <w:t>NO QUE COUBER,</w:t>
      </w:r>
      <w:r>
        <w:rPr>
          <w:color w:val="000000"/>
          <w:sz w:val="27"/>
          <w:szCs w:val="27"/>
        </w:rPr>
        <w:t> sem prejuízo da responsabilidade civil e criminal que possa ser acionada em desfavor da Contratada, conforme infração cometida e prejuízos causados à administração ou a terceiros;</w:t>
      </w:r>
    </w:p>
    <w:p w14:paraId="66AC160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9.11 - </w:t>
      </w:r>
      <w:r>
        <w:rPr>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2D5252A"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9.12 - </w:t>
      </w:r>
      <w:r>
        <w:rPr>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5FF9F4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9.13 - </w:t>
      </w:r>
      <w:r>
        <w:rPr>
          <w:color w:val="000000"/>
          <w:sz w:val="27"/>
          <w:szCs w:val="27"/>
        </w:rPr>
        <w:t>A sanção será obrigatoriamente registrada no Sistema de Cadastramento Unificado de Fornecedores – SICAF, bem como em sistemas Estaduais;</w:t>
      </w:r>
    </w:p>
    <w:p w14:paraId="6A8F9EF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9.14 - </w:t>
      </w:r>
      <w:r>
        <w:rPr>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w:t>
      </w:r>
    </w:p>
    <w:p w14:paraId="22D37BD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9.15 - </w:t>
      </w:r>
      <w:r>
        <w:rPr>
          <w:color w:val="000000"/>
          <w:sz w:val="27"/>
          <w:szCs w:val="27"/>
        </w:rPr>
        <w:t>Tenham sofrido condenações definitivas por praticarem, por meio dolosos, fraude fiscal no recolhimento de tributos;</w:t>
      </w:r>
    </w:p>
    <w:p w14:paraId="2643EEA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9.16 - </w:t>
      </w:r>
      <w:r>
        <w:rPr>
          <w:color w:val="000000"/>
          <w:sz w:val="27"/>
          <w:szCs w:val="27"/>
        </w:rPr>
        <w:t>Tenham praticado atos ilícitos visando a frustrar os objetivos da licitação;</w:t>
      </w:r>
    </w:p>
    <w:p w14:paraId="17286CCB"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9.17 - </w:t>
      </w:r>
      <w:r>
        <w:rPr>
          <w:color w:val="000000"/>
          <w:sz w:val="27"/>
          <w:szCs w:val="27"/>
        </w:rPr>
        <w:t>Demonstrem não possuir idoneidade para contratar com a Administração em virtude de atos ilícitos praticados.</w:t>
      </w:r>
    </w:p>
    <w:p w14:paraId="04E26A96"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D1FB0DD"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43D10D37"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5F4C56E"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5A46ED9E"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E16AC60"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6DFC0E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0F7680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2E5FC5B7"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B30D526"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0B6DE5B7"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212639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682E88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71FC81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94B12BD"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01A98FA"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576B9120"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4AB5E7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D535C36"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20555D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71B9F05D"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05471DE5"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14528248"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3C5CBE73"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D0327C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0D18F91F"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1219E438"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654F68A"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482B67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59EE520"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5BC8B3B2"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DA2A0E9"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2303DE0B"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666A05D7"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0C6EEBA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1652A096"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7AE76232"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9AF11DA"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6C4C8B12"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F801831"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002CE3F3"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5531941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FEASE - </w:t>
      </w:r>
      <w:r>
        <w:rPr>
          <w:color w:val="000000"/>
          <w:sz w:val="27"/>
          <w:szCs w:val="27"/>
        </w:rPr>
        <w:t>Fundação Estadual de Atendimento Socioeducativo.</w:t>
      </w:r>
    </w:p>
    <w:p w14:paraId="6A0AA2F3"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51A2AC8"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47E800B7"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A703FF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2F523474"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FB3248C"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168E09F8"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221335A" w14:textId="77777777" w:rsidR="00EE0535" w:rsidRDefault="00EE0535" w:rsidP="00EE0535">
      <w:pPr>
        <w:pStyle w:val="newtextojustificado"/>
        <w:spacing w:before="120" w:beforeAutospacing="0" w:after="120" w:afterAutospacing="0"/>
        <w:ind w:left="120" w:right="120"/>
        <w:jc w:val="both"/>
        <w:rPr>
          <w:color w:val="000000"/>
          <w:sz w:val="27"/>
          <w:szCs w:val="27"/>
        </w:rPr>
      </w:pPr>
      <w:r>
        <w:rPr>
          <w:color w:val="000000"/>
          <w:sz w:val="27"/>
          <w:szCs w:val="27"/>
        </w:rPr>
        <w:t>        Fica eleito o foro</w:t>
      </w:r>
      <w:bookmarkStart w:id="1" w:name="_GoBack"/>
      <w:bookmarkEnd w:id="1"/>
      <w:r>
        <w:rPr>
          <w:color w:val="000000"/>
          <w:sz w:val="27"/>
          <w:szCs w:val="27"/>
        </w:rPr>
        <w:t xml:space="preserve"> do Município de Porto Velho/RO para dirimir as eventuais controvérsias decorrentes do presente ajuste.</w:t>
      </w:r>
    </w:p>
    <w:p w14:paraId="4B8B74E5" w14:textId="04C6B538" w:rsidR="00ED3DE7" w:rsidRPr="003D4AA4" w:rsidRDefault="00ED3DE7" w:rsidP="008732BB">
      <w:pPr>
        <w:pStyle w:val="newtextojustificado"/>
        <w:spacing w:before="120" w:beforeAutospacing="0" w:after="120" w:afterAutospacing="0"/>
        <w:ind w:right="120"/>
        <w:jc w:val="both"/>
        <w:rPr>
          <w:color w:val="000000"/>
          <w:sz w:val="20"/>
          <w:szCs w:val="20"/>
        </w:rPr>
      </w:pPr>
    </w:p>
    <w:p w14:paraId="27EA8FDB" w14:textId="42B2E3F0" w:rsidR="00D807DA" w:rsidRPr="0049609D" w:rsidRDefault="00D807DA" w:rsidP="00D807DA">
      <w:pPr>
        <w:pStyle w:val="newtextojustificado"/>
        <w:spacing w:before="120" w:beforeAutospacing="0" w:after="120" w:afterAutospacing="0"/>
        <w:ind w:left="120" w:right="120"/>
        <w:jc w:val="both"/>
        <w:rPr>
          <w:color w:val="000000"/>
          <w:sz w:val="20"/>
          <w:szCs w:val="20"/>
        </w:rPr>
      </w:pPr>
    </w:p>
    <w:p w14:paraId="51C2CF1F" w14:textId="4A879BB9" w:rsidR="003B0026" w:rsidRPr="0049609D" w:rsidRDefault="003B0026" w:rsidP="003B0026">
      <w:pPr>
        <w:pStyle w:val="textojustificado"/>
        <w:spacing w:before="0" w:beforeAutospacing="0" w:after="0" w:afterAutospacing="0"/>
        <w:ind w:left="120" w:right="120"/>
        <w:jc w:val="both"/>
        <w:rPr>
          <w:rFonts w:ascii="Arial" w:hAnsi="Arial" w:cs="Arial"/>
          <w:bCs/>
          <w:color w:val="000000"/>
          <w:sz w:val="20"/>
          <w:szCs w:val="20"/>
          <w:lang w:val="pt-PT"/>
        </w:rPr>
      </w:pPr>
    </w:p>
    <w:p w14:paraId="49FC5C23" w14:textId="77777777" w:rsidR="00060B51" w:rsidRPr="008732BB" w:rsidRDefault="00060B51" w:rsidP="009D2314">
      <w:pPr>
        <w:jc w:val="both"/>
        <w:rPr>
          <w:rFonts w:ascii="Arial" w:hAnsi="Arial" w:cs="Arial"/>
          <w:b/>
          <w:bCs/>
          <w:sz w:val="27"/>
          <w:szCs w:val="27"/>
        </w:rPr>
      </w:pPr>
    </w:p>
    <w:p w14:paraId="320BEB0C" w14:textId="77777777" w:rsidR="000B1908" w:rsidRPr="008732BB" w:rsidRDefault="000B1908" w:rsidP="009D2314">
      <w:pPr>
        <w:ind w:right="47"/>
        <w:jc w:val="both"/>
        <w:rPr>
          <w:b/>
          <w:bCs/>
          <w:color w:val="000000"/>
          <w:sz w:val="27"/>
          <w:szCs w:val="27"/>
        </w:rPr>
      </w:pPr>
    </w:p>
    <w:p w14:paraId="0E44F2C5" w14:textId="77777777" w:rsidR="009D2314" w:rsidRPr="008732BB" w:rsidRDefault="009D2314" w:rsidP="009D2314">
      <w:pPr>
        <w:ind w:right="47"/>
        <w:jc w:val="both"/>
        <w:rPr>
          <w:b/>
          <w:bCs/>
          <w:color w:val="000000"/>
          <w:sz w:val="27"/>
          <w:szCs w:val="27"/>
        </w:rPr>
      </w:pPr>
      <w:r w:rsidRPr="008732BB">
        <w:rPr>
          <w:b/>
          <w:bCs/>
          <w:color w:val="000000"/>
          <w:sz w:val="27"/>
          <w:szCs w:val="27"/>
        </w:rPr>
        <w:t>ÓRGÃO GERENCIADOR:</w:t>
      </w:r>
    </w:p>
    <w:p w14:paraId="0E827DFF" w14:textId="61D5A023" w:rsidR="001E248D" w:rsidRPr="008732BB" w:rsidRDefault="001E248D" w:rsidP="004B46F8">
      <w:pPr>
        <w:pStyle w:val="textojustificado"/>
        <w:spacing w:before="120" w:beforeAutospacing="0" w:after="120" w:afterAutospacing="0"/>
        <w:ind w:right="120"/>
        <w:jc w:val="both"/>
        <w:rPr>
          <w:b/>
          <w:bCs/>
          <w:color w:val="000000"/>
          <w:sz w:val="27"/>
          <w:szCs w:val="27"/>
        </w:rPr>
      </w:pPr>
    </w:p>
    <w:p w14:paraId="42C100A7" w14:textId="77777777" w:rsidR="007F45BF" w:rsidRPr="008732BB" w:rsidRDefault="007F45BF" w:rsidP="007F45BF">
      <w:pPr>
        <w:pStyle w:val="textojustificado"/>
        <w:spacing w:before="120" w:beforeAutospacing="0" w:after="120" w:afterAutospacing="0"/>
        <w:ind w:right="120"/>
        <w:jc w:val="both"/>
        <w:rPr>
          <w:bCs/>
          <w:sz w:val="27"/>
          <w:szCs w:val="27"/>
        </w:rPr>
      </w:pPr>
      <w:r w:rsidRPr="008732BB">
        <w:rPr>
          <w:b/>
          <w:sz w:val="27"/>
          <w:szCs w:val="27"/>
        </w:rPr>
        <w:t>GENEAN PRESTES DOS SANTOS</w:t>
      </w:r>
    </w:p>
    <w:p w14:paraId="6B52F4CA" w14:textId="608F628F" w:rsidR="007F45BF" w:rsidRPr="008732BB" w:rsidRDefault="007F45BF" w:rsidP="00FF2590">
      <w:pPr>
        <w:pStyle w:val="textojustificado"/>
        <w:spacing w:before="0" w:beforeAutospacing="0" w:after="0" w:afterAutospacing="0"/>
        <w:ind w:right="120"/>
        <w:jc w:val="both"/>
        <w:rPr>
          <w:bCs/>
          <w:color w:val="000000"/>
          <w:sz w:val="27"/>
          <w:szCs w:val="27"/>
        </w:rPr>
      </w:pPr>
      <w:r w:rsidRPr="008732BB">
        <w:rPr>
          <w:bCs/>
          <w:color w:val="000000"/>
          <w:sz w:val="27"/>
          <w:szCs w:val="27"/>
        </w:rPr>
        <w:t>Coordenadora do Sistema de Registro de Preços/SUPEL</w:t>
      </w:r>
    </w:p>
    <w:p w14:paraId="3990B506" w14:textId="77777777" w:rsidR="003B0026" w:rsidRPr="008732BB" w:rsidRDefault="003B0026" w:rsidP="00FF2590">
      <w:pPr>
        <w:pStyle w:val="textojustificado"/>
        <w:spacing w:before="0" w:beforeAutospacing="0" w:after="0" w:afterAutospacing="0"/>
        <w:ind w:right="120"/>
        <w:jc w:val="both"/>
        <w:rPr>
          <w:bCs/>
          <w:color w:val="000000"/>
          <w:sz w:val="27"/>
          <w:szCs w:val="27"/>
        </w:rPr>
      </w:pPr>
    </w:p>
    <w:p w14:paraId="77C4F065" w14:textId="77777777" w:rsidR="00FF2590" w:rsidRPr="008732BB" w:rsidRDefault="00FF2590" w:rsidP="00FF2590">
      <w:pPr>
        <w:pStyle w:val="textojustificado"/>
        <w:spacing w:before="0" w:beforeAutospacing="0" w:after="0" w:afterAutospacing="0"/>
        <w:ind w:right="120"/>
        <w:jc w:val="both"/>
        <w:rPr>
          <w:bCs/>
          <w:color w:val="000000"/>
          <w:sz w:val="27"/>
          <w:szCs w:val="27"/>
        </w:rPr>
      </w:pPr>
    </w:p>
    <w:p w14:paraId="6885EBE8" w14:textId="0B83B11A" w:rsidR="007F45BF" w:rsidRPr="008732BB" w:rsidRDefault="007F45BF" w:rsidP="007F45BF">
      <w:pPr>
        <w:pStyle w:val="textojustificado"/>
        <w:spacing w:before="120" w:beforeAutospacing="0" w:after="120" w:afterAutospacing="0"/>
        <w:ind w:right="120"/>
        <w:jc w:val="both"/>
        <w:rPr>
          <w:b/>
          <w:sz w:val="27"/>
          <w:szCs w:val="27"/>
        </w:rPr>
      </w:pPr>
      <w:r w:rsidRPr="008732BB">
        <w:rPr>
          <w:b/>
          <w:bCs/>
          <w:sz w:val="27"/>
          <w:szCs w:val="27"/>
        </w:rPr>
        <w:t>AMANDA TALITA DE SOUSA GA</w:t>
      </w:r>
      <w:r w:rsidR="00182991" w:rsidRPr="008732BB">
        <w:rPr>
          <w:b/>
          <w:bCs/>
          <w:sz w:val="27"/>
          <w:szCs w:val="27"/>
        </w:rPr>
        <w:t>LINA                           </w:t>
      </w:r>
      <w:r w:rsidRPr="008732BB">
        <w:rPr>
          <w:b/>
          <w:bCs/>
          <w:sz w:val="27"/>
          <w:szCs w:val="27"/>
        </w:rPr>
        <w:t> ISRAEL EVANGELISTA DA SILVA</w:t>
      </w:r>
    </w:p>
    <w:p w14:paraId="74B80D4D" w14:textId="77777777" w:rsidR="007F45BF" w:rsidRPr="008732BB" w:rsidRDefault="007F45BF" w:rsidP="007F45BF">
      <w:pPr>
        <w:pStyle w:val="textojustificado"/>
        <w:spacing w:before="0" w:beforeAutospacing="0" w:after="0" w:afterAutospacing="0"/>
        <w:ind w:right="120"/>
        <w:jc w:val="both"/>
        <w:rPr>
          <w:bCs/>
          <w:color w:val="000000"/>
          <w:sz w:val="27"/>
          <w:szCs w:val="27"/>
        </w:rPr>
      </w:pPr>
      <w:r w:rsidRPr="008732BB">
        <w:rPr>
          <w:bCs/>
          <w:color w:val="000000"/>
          <w:sz w:val="27"/>
          <w:szCs w:val="27"/>
        </w:rPr>
        <w:t>Diretora Executiva/SUPEL                                                 Superintendente Estadual de Compras e Licitações/SUPEL</w:t>
      </w:r>
    </w:p>
    <w:p w14:paraId="36244E94" w14:textId="0BBD079E" w:rsidR="001E248D" w:rsidRPr="008732BB" w:rsidRDefault="001E248D" w:rsidP="00FF2590">
      <w:pPr>
        <w:pStyle w:val="textojustificado"/>
        <w:spacing w:before="120" w:beforeAutospacing="0" w:after="120" w:afterAutospacing="0"/>
        <w:ind w:left="120" w:right="120"/>
        <w:jc w:val="both"/>
        <w:rPr>
          <w:b/>
          <w:bCs/>
          <w:color w:val="000000"/>
          <w:sz w:val="27"/>
          <w:szCs w:val="27"/>
        </w:rPr>
      </w:pPr>
      <w:r w:rsidRPr="008732BB">
        <w:rPr>
          <w:b/>
          <w:bCs/>
          <w:color w:val="000000"/>
          <w:sz w:val="27"/>
          <w:szCs w:val="27"/>
        </w:rPr>
        <w:t> </w:t>
      </w:r>
    </w:p>
    <w:p w14:paraId="29E75391" w14:textId="77777777" w:rsidR="001E248D" w:rsidRPr="008732BB" w:rsidRDefault="001E248D" w:rsidP="001E248D">
      <w:pPr>
        <w:pStyle w:val="textojustificado"/>
        <w:spacing w:before="120" w:beforeAutospacing="0" w:after="120" w:afterAutospacing="0"/>
        <w:ind w:right="120"/>
        <w:jc w:val="both"/>
        <w:rPr>
          <w:b/>
          <w:bCs/>
          <w:color w:val="000000"/>
          <w:sz w:val="27"/>
          <w:szCs w:val="27"/>
        </w:rPr>
      </w:pPr>
      <w:proofErr w:type="gramStart"/>
      <w:r w:rsidRPr="008732BB">
        <w:rPr>
          <w:b/>
          <w:sz w:val="27"/>
          <w:szCs w:val="27"/>
        </w:rPr>
        <w:t>EMPRESA(</w:t>
      </w:r>
      <w:proofErr w:type="gramEnd"/>
      <w:r w:rsidRPr="008732BB">
        <w:rPr>
          <w:b/>
          <w:sz w:val="27"/>
          <w:szCs w:val="27"/>
        </w:rPr>
        <w:t>S) DETENTORA(S):</w:t>
      </w:r>
    </w:p>
    <w:p w14:paraId="2A7DA650" w14:textId="77777777" w:rsidR="001E248D" w:rsidRPr="008732BB" w:rsidRDefault="001E248D" w:rsidP="001E248D">
      <w:pPr>
        <w:pStyle w:val="textojustificado"/>
        <w:spacing w:before="120" w:beforeAutospacing="0" w:after="120" w:afterAutospacing="0"/>
        <w:ind w:right="120"/>
        <w:jc w:val="both"/>
        <w:rPr>
          <w:b/>
          <w:bCs/>
          <w:color w:val="000000"/>
          <w:sz w:val="27"/>
          <w:szCs w:val="27"/>
        </w:rPr>
      </w:pPr>
      <w:proofErr w:type="gramStart"/>
      <w:r w:rsidRPr="008732BB">
        <w:rPr>
          <w:b/>
          <w:sz w:val="27"/>
          <w:szCs w:val="27"/>
        </w:rPr>
        <w:t>Qualificada(</w:t>
      </w:r>
      <w:proofErr w:type="gramEnd"/>
      <w:r w:rsidRPr="008732BB">
        <w:rPr>
          <w:b/>
          <w:sz w:val="27"/>
          <w:szCs w:val="27"/>
        </w:rPr>
        <w:t>s) no Anexo Único desta Ata</w:t>
      </w:r>
    </w:p>
    <w:p w14:paraId="364C3F3C" w14:textId="77777777" w:rsidR="00F14932" w:rsidRPr="008732BB" w:rsidRDefault="00F14932" w:rsidP="00526790">
      <w:pPr>
        <w:ind w:right="47"/>
        <w:jc w:val="both"/>
        <w:rPr>
          <w:b/>
          <w:bCs/>
          <w:color w:val="000000"/>
          <w:sz w:val="27"/>
          <w:szCs w:val="27"/>
        </w:rPr>
      </w:pPr>
    </w:p>
    <w:p w14:paraId="618B9BE7" w14:textId="77777777" w:rsidR="00060B51" w:rsidRPr="008732BB" w:rsidRDefault="00060B51" w:rsidP="00526790">
      <w:pPr>
        <w:ind w:right="47"/>
        <w:jc w:val="both"/>
        <w:rPr>
          <w:b/>
          <w:bCs/>
          <w:color w:val="000000"/>
          <w:sz w:val="27"/>
          <w:szCs w:val="27"/>
        </w:rPr>
      </w:pPr>
    </w:p>
    <w:p w14:paraId="1AD52E1E" w14:textId="0C0DB707" w:rsidR="00C50BF7" w:rsidRPr="008732BB" w:rsidRDefault="003B0026" w:rsidP="00526790">
      <w:pPr>
        <w:ind w:right="47"/>
        <w:jc w:val="both"/>
        <w:rPr>
          <w:b/>
          <w:bCs/>
          <w:color w:val="000000"/>
          <w:sz w:val="27"/>
          <w:szCs w:val="27"/>
        </w:rPr>
      </w:pPr>
      <w:r w:rsidRPr="008732BB">
        <w:rPr>
          <w:b/>
          <w:bCs/>
          <w:color w:val="000000"/>
          <w:sz w:val="27"/>
          <w:szCs w:val="27"/>
        </w:rPr>
        <w:t>CMV</w:t>
      </w:r>
      <w:r w:rsidR="00BB7E64" w:rsidRPr="008732BB">
        <w:rPr>
          <w:b/>
          <w:bCs/>
          <w:color w:val="000000"/>
          <w:sz w:val="27"/>
          <w:szCs w:val="27"/>
        </w:rPr>
        <w:t>/</w:t>
      </w:r>
      <w:r w:rsidR="00BA5836" w:rsidRPr="008732BB">
        <w:rPr>
          <w:b/>
          <w:bCs/>
          <w:color w:val="000000"/>
          <w:sz w:val="27"/>
          <w:szCs w:val="27"/>
        </w:rPr>
        <w:t>SRP</w:t>
      </w:r>
    </w:p>
    <w:sectPr w:rsidR="00C50BF7" w:rsidRPr="008732B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4594"/>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4AA4"/>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2BB"/>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377B0"/>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E0535"/>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3718017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89113205">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24394722">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5017954">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602108">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7B705-A06E-41B6-82DF-C3D797086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2929</Words>
  <Characters>16255</Characters>
  <Application>Microsoft Office Word</Application>
  <DocSecurity>0</DocSecurity>
  <Lines>135</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2021-05-25T14:59:00Z</dcterms:created>
  <dcterms:modified xsi:type="dcterms:W3CDTF">2021-05-25T14:59:00Z</dcterms:modified>
</cp:coreProperties>
</file>