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68E1F27A"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ATA DE REGISTRO DE PREÇOS Nº 097/2021</w:t>
      </w:r>
    </w:p>
    <w:p w14:paraId="5298A4FF" w14:textId="616309A0"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PREGÃO ELETRÔNICO Nº 522/2020</w:t>
      </w:r>
    </w:p>
    <w:p w14:paraId="44FE9B2F"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PROCESSO Nº 0036.319115/2019-86</w:t>
      </w:r>
    </w:p>
    <w:p w14:paraId="76943E0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4F3CE8EA" w14:textId="2F75274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6EC03A6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materiais de consumo (Materiais Médicos Hospitalares/Penso - Cânula de </w:t>
      </w:r>
      <w:proofErr w:type="spellStart"/>
      <w:r w:rsidRPr="00F93C03">
        <w:rPr>
          <w:rFonts w:ascii="Arial" w:hAnsi="Arial" w:cs="Arial"/>
          <w:color w:val="000000"/>
          <w:sz w:val="20"/>
          <w:szCs w:val="20"/>
          <w:lang w:val="pt-BR" w:eastAsia="pt-BR"/>
        </w:rPr>
        <w:t>Guedel</w:t>
      </w:r>
      <w:proofErr w:type="spellEnd"/>
      <w:r w:rsidRPr="00F93C03">
        <w:rPr>
          <w:rFonts w:ascii="Arial" w:hAnsi="Arial" w:cs="Arial"/>
          <w:color w:val="000000"/>
          <w:sz w:val="20"/>
          <w:szCs w:val="20"/>
          <w:lang w:val="pt-BR" w:eastAsia="pt-BR"/>
        </w:rPr>
        <w:t>, Cânula Endotraqueal, Cânula Nasal, Cânula de Traqueostomia e outros), a pedido da Secretaria de Estado da Saúde de Rondônia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F8DD37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0B0E8305" w14:textId="460582ED"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 xml:space="preserve"> 1. DO OBJETO</w:t>
      </w:r>
    </w:p>
    <w:p w14:paraId="1275F66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Registro de Preços visando à futura, eventual aquisição </w:t>
      </w:r>
      <w:proofErr w:type="gramStart"/>
      <w:r w:rsidRPr="00F93C03">
        <w:rPr>
          <w:rFonts w:ascii="Arial" w:hAnsi="Arial" w:cs="Arial"/>
          <w:color w:val="000000"/>
          <w:sz w:val="20"/>
          <w:szCs w:val="20"/>
          <w:lang w:val="pt-BR" w:eastAsia="pt-BR"/>
        </w:rPr>
        <w:t>de  materiais</w:t>
      </w:r>
      <w:proofErr w:type="gramEnd"/>
      <w:r w:rsidRPr="00F93C03">
        <w:rPr>
          <w:rFonts w:ascii="Arial" w:hAnsi="Arial" w:cs="Arial"/>
          <w:color w:val="000000"/>
          <w:sz w:val="20"/>
          <w:szCs w:val="20"/>
          <w:lang w:val="pt-BR" w:eastAsia="pt-BR"/>
        </w:rPr>
        <w:t xml:space="preserve"> de consumo (Materiais Médicos Hospitalares/Penso - Cânula de </w:t>
      </w:r>
      <w:proofErr w:type="spellStart"/>
      <w:r w:rsidRPr="00F93C03">
        <w:rPr>
          <w:rFonts w:ascii="Arial" w:hAnsi="Arial" w:cs="Arial"/>
          <w:color w:val="000000"/>
          <w:sz w:val="20"/>
          <w:szCs w:val="20"/>
          <w:lang w:val="pt-BR" w:eastAsia="pt-BR"/>
        </w:rPr>
        <w:t>Guedel</w:t>
      </w:r>
      <w:proofErr w:type="spellEnd"/>
      <w:r w:rsidRPr="00F93C03">
        <w:rPr>
          <w:rFonts w:ascii="Arial" w:hAnsi="Arial" w:cs="Arial"/>
          <w:color w:val="000000"/>
          <w:sz w:val="20"/>
          <w:szCs w:val="20"/>
          <w:lang w:val="pt-BR" w:eastAsia="pt-BR"/>
        </w:rPr>
        <w:t>, Cânula Endotraqueal, Cânula Nasal, Cânula de Traqueostomia e outros), a pedido da Secretaria de Estado da Saúde de Rondônia - SESAU</w:t>
      </w:r>
    </w:p>
    <w:p w14:paraId="4BFE40A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19332443"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2. DA VIGÊNCIA</w:t>
      </w:r>
    </w:p>
    <w:p w14:paraId="3A5783A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2.1. O presente Registro de Preços terá validade de 12 (doze) meses, contados a partir de sua publicação no Diário Oficial do Estado.</w:t>
      </w:r>
    </w:p>
    <w:p w14:paraId="5138F0F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2.1.1. A vigência dos contratos decorrentes do Sistema de Registro de Preços será definida nos instrumentos convocatórios, observado o artigo 57 da Lei 8.666, de 1993, conforme Decreto Estadual nº 18.340/13.</w:t>
      </w:r>
    </w:p>
    <w:p w14:paraId="1080D23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4E8A6EDC" w14:textId="57EE5326"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 xml:space="preserve"> 3. DA GERÊNCIA DA PRESENTE ATA DE REGISTRO DE PREÇOS</w:t>
      </w:r>
    </w:p>
    <w:p w14:paraId="39A9BF4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01B812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7A375D48"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39028D5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31F60C84"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lastRenderedPageBreak/>
        <w:t>4. DA ESPECIFICAÇÃO, QUANTIDADE E PREÇO</w:t>
      </w:r>
    </w:p>
    <w:p w14:paraId="219B561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4.1. O preço, a quantidade, o fornecedor e a especificação do </w:t>
      </w:r>
      <w:proofErr w:type="spellStart"/>
      <w:r w:rsidRPr="00F93C03">
        <w:rPr>
          <w:rFonts w:ascii="Arial" w:hAnsi="Arial" w:cs="Arial"/>
          <w:color w:val="000000"/>
          <w:sz w:val="20"/>
          <w:szCs w:val="20"/>
          <w:lang w:val="pt-BR" w:eastAsia="pt-BR"/>
        </w:rPr>
        <w:t>ite</w:t>
      </w:r>
      <w:proofErr w:type="spellEnd"/>
      <w:r w:rsidRPr="00F93C03">
        <w:rPr>
          <w:rFonts w:ascii="Arial" w:hAnsi="Arial" w:cs="Arial"/>
          <w:color w:val="000000"/>
          <w:sz w:val="20"/>
          <w:szCs w:val="20"/>
          <w:lang w:val="pt-BR" w:eastAsia="pt-BR"/>
        </w:rPr>
        <w:t xml:space="preserve"> m registrado nesta Ata, encontram-se indicados no Anexo I deste instrumento.</w:t>
      </w:r>
    </w:p>
    <w:p w14:paraId="5F41A37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42CE5E69" w14:textId="6CF8BC3B"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 xml:space="preserve"> 5. PRAZOS E CONDIÇÕES DE FORNECIMENTO</w:t>
      </w:r>
    </w:p>
    <w:p w14:paraId="220CBC2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A DETENTORA do registro de preços se obriga, nos termos do Edital e deste instrumento, a:</w:t>
      </w:r>
    </w:p>
    <w:p w14:paraId="11C3E904"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5.1. Retirar a Nota de Empenho junto ao órgão solicitante no prazo de até 05 (cinco) dias, contados da convocação;</w:t>
      </w:r>
    </w:p>
    <w:p w14:paraId="5751B00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5.2. Iniciar o fornecimento do objeto dessa Ata, conforme prazo estabelecido no Termo de Referência e edital de licitações.</w:t>
      </w:r>
    </w:p>
    <w:p w14:paraId="4538AC9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5.3. Não será admitida a entrega pela detentora do registro, de qualquer item, sem que esta esteja de posse da respectiva nota de empenho, liberação de fornecimento, ou documento equivalente.      </w:t>
      </w:r>
    </w:p>
    <w:p w14:paraId="38E529E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5.4. O objeto e/ou serviço desta ata deverá ser fornecido parcialmente durante a vigência da ata ou contrato, de acordo com as necessidades dos órgãos requerentes, nas quantidades solicitadas pelos mesmos.</w:t>
      </w:r>
    </w:p>
    <w:p w14:paraId="00B78EA0" w14:textId="1D5A2510"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1CE73FEF"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6. DO PRAZO, LOCAL DE ENTREGA</w:t>
      </w:r>
    </w:p>
    <w:p w14:paraId="1ABD19A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6.1. No recebimento e aceitação de qualquer item, objeto desta Ata de Registro de Preços, serão observadas as especificações contidas no instrumento convocatório.</w:t>
      </w:r>
    </w:p>
    <w:p w14:paraId="50062A7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6.2. Expedida a Nota de Empenho, o recebimento de seu objeto ficará condicionado a observância das normas contidas no art. 40, inciso XVI, c/c o art. 73 inciso II, “a” e “b”, da Lei 8.666/93 e alterações.</w:t>
      </w:r>
    </w:p>
    <w:p w14:paraId="687645F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6.3. DO PRAZO DE ENTREGA: A entrega deverá ocorrer conforme solicitação via requisição da Secretaria de Saúde com definição da quantidade no prazo de não superior a 30 (trinta) dias corridos, contado a partir da confirmação de recebimento da Nota de Empenho.</w:t>
      </w:r>
    </w:p>
    <w:p w14:paraId="2A6C955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6.4. DO LOCAL DE ENTREGA: Os materiais/insumos deverão ser entregues na Central de Abastecimento Farmacêutico - CAF II, sito à Rua: Aparício de Morais nº 4378 – bairro: Setor Industrial, CEP: 76824- 128, na cidade de Porto Velho/RO. Os dias de funcionamento são de segunda-feira a sexta-feira das 07h30 às 13h30. </w:t>
      </w:r>
    </w:p>
    <w:p w14:paraId="45D723F0" w14:textId="264C9395"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698A80D5"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7.  DAS CONDIÇÕES DE PAGAMENTO</w:t>
      </w:r>
    </w:p>
    <w:p w14:paraId="3FD7CFDE"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7.1. A empresa detentora da Ata apresentará a Gerência Financeira do Órgão requisitante a nota fiscal referente ao fornecimento efetuado.</w:t>
      </w:r>
    </w:p>
    <w:p w14:paraId="37377574"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7.2. O respectivo Órgão terá o prazo de 10 (dez) dias úteis, a contar da apresentação da nota fiscal para aceitá-la ou rejeitá-la.</w:t>
      </w:r>
    </w:p>
    <w:p w14:paraId="08D03B6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7.3. A nota fiscal não aprovada será devolvida à empresa detentora da Ata para as necessárias correções, com as informações que motivaram sua rejeição, contando-se o prazo estabelecido no subitem 6.2. a partir da data de sua reapresentação.</w:t>
      </w:r>
    </w:p>
    <w:p w14:paraId="27A9C3B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7.4. A devolução da nota fiscal não aprovada, em hipótese alguma, servirá de pretexto para que a empresa detentora da Ata suspenda quaisquer fornecimentos.</w:t>
      </w:r>
    </w:p>
    <w:p w14:paraId="46E131C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7.5. O Estado de Rondônia, através dos órgãos requisitantes, providenciará o pagamento no prazo de até 30 (trinta) dias corridos, contada da data do aceite da nota fiscal.</w:t>
      </w:r>
    </w:p>
    <w:p w14:paraId="483E6C24"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449D4CDE"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 xml:space="preserve"> 8.  DA DOTAÇÃO ORÇAMENTÁRIA</w:t>
      </w:r>
    </w:p>
    <w:p w14:paraId="0A21CF5D" w14:textId="6DAA9830"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lastRenderedPageBreak/>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03E149B" w14:textId="619ABBFC"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72E1CC18"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 xml:space="preserve">9. DAS SANÇÕES </w:t>
      </w:r>
    </w:p>
    <w:p w14:paraId="2992F0A9" w14:textId="65C287D4"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9.1 - Comete infração administrativa nos termos da Lei nº 8.666, de 1993 e da Lei nº 10.520, de 2002, Decreto Estadual nº 12.205/06 e do Decreto Estadual nº 12.234/06, a contratada que:</w:t>
      </w:r>
    </w:p>
    <w:p w14:paraId="6418879D" w14:textId="5B5FAD21"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I - Não executar total ou parcialmente qualquer das obrigações assumidas em decorrência da contratação;</w:t>
      </w:r>
    </w:p>
    <w:p w14:paraId="4BD6E7E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 - Ensejar o retardamento da execução do objeto;</w:t>
      </w:r>
    </w:p>
    <w:p w14:paraId="32C09FE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III - Falhar ou fraudar na execução do contrato;</w:t>
      </w:r>
    </w:p>
    <w:p w14:paraId="65341E7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IV - Comportar-se de modo inidôneo;</w:t>
      </w:r>
    </w:p>
    <w:p w14:paraId="6C84993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 - Cometer fraude fiscal;</w:t>
      </w:r>
    </w:p>
    <w:p w14:paraId="03AA592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VI - Não mantiver a proposta;</w:t>
      </w:r>
    </w:p>
    <w:p w14:paraId="4BFC1EB4"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VII - Apresentar documento ou declaração falsa.</w:t>
      </w:r>
    </w:p>
    <w:p w14:paraId="7A4087AB" w14:textId="0081A0EF"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0A25A44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9.3 - Se a adjudicatária </w:t>
      </w:r>
      <w:proofErr w:type="gramStart"/>
      <w:r w:rsidRPr="00F93C03">
        <w:rPr>
          <w:rFonts w:ascii="Arial" w:hAnsi="Arial" w:cs="Arial"/>
          <w:color w:val="000000"/>
          <w:sz w:val="20"/>
          <w:szCs w:val="20"/>
          <w:lang w:val="pt-BR" w:eastAsia="pt-BR"/>
        </w:rPr>
        <w:t>recusar-se</w:t>
      </w:r>
      <w:proofErr w:type="gramEnd"/>
      <w:r w:rsidRPr="00F93C03">
        <w:rPr>
          <w:rFonts w:ascii="Arial" w:hAnsi="Arial" w:cs="Arial"/>
          <w:color w:val="000000"/>
          <w:sz w:val="20"/>
          <w:szCs w:val="20"/>
          <w:lang w:val="pt-BR" w:eastAsia="pt-BR"/>
        </w:rPr>
        <w:t xml:space="preserve"> a retirar o instrumento contratual injustificadamente ou se não apresentar situação regular na ocasião dos recebimentos, garantida a prévia e ampla defesa, aplicar à Contratada multa de até 10 % (dez por cento) sobre o valor adjudicado.</w:t>
      </w:r>
    </w:p>
    <w:p w14:paraId="10C2B8A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9.4 - 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4276DA2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2203F08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9.6 - As multas previstas nesta seção não eximem a adjudicatária ou contratada da reparação dos eventuais danos, perdas ou prejuízos que seu ato punível venha causar à Administração.</w:t>
      </w:r>
    </w:p>
    <w:p w14:paraId="7BEE020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0B6D4B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845F295" w14:textId="2A2DF904"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9.9 - As sanções serão aplicadas sem prejuízo da responsabilidade civil e criminal que possa ser acionada em desfavor da Contratada, conforme infração cometida e prejuízos causados a administração ou a terceiros.</w:t>
      </w:r>
    </w:p>
    <w:p w14:paraId="42D458E4"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lastRenderedPageBreak/>
        <w:t>9.10 - As sanções de natureza pecuniária serão diretamente descontadas de créditos que eventualmente detenha a CONTRATADA ou efetuada a sua cobrança na forma prevista em lei.</w:t>
      </w:r>
    </w:p>
    <w:p w14:paraId="5C83D248"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AFAA4F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9.12 - A autoridade competente, na aplicação das sanções, levará em consideração a gravidade da conduta do infrator, o caráter educativo da pena, bem como o dano causado à Administração, observado o princípio da proporcionalidade.</w:t>
      </w:r>
    </w:p>
    <w:p w14:paraId="1854B5F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9.13 - A sanção será obrigatoriamente registrada no Sistema de Cadastramento Unificado de Fornecedores – SICAF, bem como em sistemas Estaduais.</w:t>
      </w:r>
    </w:p>
    <w:p w14:paraId="31FACA9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9.14 -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57C527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 - Tenham sofrido condenações definitivas por praticarem, por meio dolosos, fraude fiscal no recolhimento de tributos;</w:t>
      </w:r>
    </w:p>
    <w:p w14:paraId="33AFBE2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 - Tenham praticado atos ilícitos visando a frustrar os objetivos da licitação;</w:t>
      </w:r>
    </w:p>
    <w:p w14:paraId="6C0AD6E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III - Demonstrem não possuir idoneidade para contratar com a Administração em virtude de atos ilícitos praticados.</w:t>
      </w:r>
    </w:p>
    <w:p w14:paraId="7469EAD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9.15 - Para a contratada, que estiver total e/ou parcialmente inadimplente, serão aplicadas as sanções previstas nos artigos 86 e 87 da Lei Federal nº 8.666/93, a saber:</w:t>
      </w:r>
    </w:p>
    <w:p w14:paraId="504D6C6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 - Advertência, sempre que for constatada irregularidade de pouca gravidade, para as quais tenha a Contratada concorrida diretamente, ocorrência que será registrada no Cadastro de Fornecedores do Estado de Rondônia.</w:t>
      </w:r>
    </w:p>
    <w:p w14:paraId="6ADF6A0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II - Multa, cobrada pelo Estado, por via administrativa ou </w:t>
      </w:r>
      <w:proofErr w:type="gramStart"/>
      <w:r w:rsidRPr="00F93C03">
        <w:rPr>
          <w:rFonts w:ascii="Arial" w:hAnsi="Arial" w:cs="Arial"/>
          <w:color w:val="000000"/>
          <w:sz w:val="20"/>
          <w:szCs w:val="20"/>
          <w:lang w:val="pt-BR" w:eastAsia="pt-BR"/>
        </w:rPr>
        <w:t>judicial,  de</w:t>
      </w:r>
      <w:proofErr w:type="gramEnd"/>
      <w:r w:rsidRPr="00F93C03">
        <w:rPr>
          <w:rFonts w:ascii="Arial" w:hAnsi="Arial" w:cs="Arial"/>
          <w:color w:val="000000"/>
          <w:sz w:val="20"/>
          <w:szCs w:val="20"/>
          <w:lang w:val="pt-BR" w:eastAsia="pt-BR"/>
        </w:rPr>
        <w:t xml:space="preserve"> acordo com os casos descritos abaixo:</w:t>
      </w:r>
    </w:p>
    <w:p w14:paraId="6FB62C3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4C65A10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b) Multa de 10% (dez por cento), na hipótese de inexecução parcial ou total de cada Nota de Empenho, calculada sobre o valor total da inadimplência ou na hipótese do não cumprimento de qualquer das obrigações assumidas.</w:t>
      </w:r>
    </w:p>
    <w:p w14:paraId="7A5460A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c) As multas serão, após regular processo administrativo, descontadas dos créditos da empresa detentora da Ata ou, se for o caso, cobrada administrativa ou judicialmente.</w:t>
      </w:r>
    </w:p>
    <w:p w14:paraId="1FFA00E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2CA557F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IV - </w:t>
      </w:r>
      <w:proofErr w:type="gramStart"/>
      <w:r w:rsidRPr="00F93C03">
        <w:rPr>
          <w:rFonts w:ascii="Arial" w:hAnsi="Arial" w:cs="Arial"/>
          <w:color w:val="000000"/>
          <w:sz w:val="20"/>
          <w:szCs w:val="20"/>
          <w:lang w:val="pt-BR" w:eastAsia="pt-BR"/>
        </w:rPr>
        <w:t>declaração</w:t>
      </w:r>
      <w:proofErr w:type="gramEnd"/>
      <w:r w:rsidRPr="00F93C03">
        <w:rPr>
          <w:rFonts w:ascii="Arial" w:hAnsi="Arial" w:cs="Arial"/>
          <w:color w:val="000000"/>
          <w:sz w:val="20"/>
          <w:szCs w:val="20"/>
          <w:lang w:val="pt-BR" w:eastAsia="pt-BR"/>
        </w:rPr>
        <w:t xml:space="preserve"> de inidoneidade para licitar e contratar com a Administração Pública enquanto perdurarem os motivos determinantes da punição ou até que seja promovida a reabilitação perante a própria autoridade que aplicou a penalidade.</w:t>
      </w:r>
    </w:p>
    <w:p w14:paraId="17DEE71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0118BEE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VI - As penalidades são independentes e a aplicação de uma não exclui a das demais, quando cabíveis.</w:t>
      </w:r>
    </w:p>
    <w:p w14:paraId="7AD05E9E"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VII - Se a multa aplicada for superior ao valor da garantia prestada, além da perda desta, responderá o contratado pela sua diferença, que será descontada dos pagamentos eventualmente devidos pela Administração ou cobrada judicialmente.</w:t>
      </w:r>
    </w:p>
    <w:p w14:paraId="7EA67FE7" w14:textId="5701CADD"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VIII - As sanções previstas nos incisos I, III e IV deste subitem poderão ser aplicadas juntamente com a do inciso II, facultada a defesa prévia do interessado, no respectivo processo, no prazo de 5 (cinco) dias úteis.</w:t>
      </w:r>
    </w:p>
    <w:p w14:paraId="2A8251A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F93C03">
        <w:rPr>
          <w:rFonts w:ascii="Arial" w:hAnsi="Arial" w:cs="Arial"/>
          <w:color w:val="000000"/>
          <w:sz w:val="20"/>
          <w:szCs w:val="20"/>
          <w:lang w:val="pt-BR" w:eastAsia="pt-BR"/>
        </w:rPr>
        <w:t>art</w:t>
      </w:r>
      <w:proofErr w:type="spellEnd"/>
      <w:r w:rsidRPr="00F93C03">
        <w:rPr>
          <w:rFonts w:ascii="Arial" w:hAnsi="Arial" w:cs="Arial"/>
          <w:color w:val="000000"/>
          <w:sz w:val="20"/>
          <w:szCs w:val="20"/>
          <w:lang w:val="pt-BR" w:eastAsia="pt-BR"/>
        </w:rPr>
        <w:t xml:space="preserve"> 109 inciso III da Lei Federal nº 8.666/93)</w:t>
      </w:r>
    </w:p>
    <w:p w14:paraId="45DB46B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lastRenderedPageBreak/>
        <w:t xml:space="preserve">X - Aplica-se os efeitos da penalidade do subitem 15.15, IV </w:t>
      </w:r>
      <w:proofErr w:type="gramStart"/>
      <w:r w:rsidRPr="00F93C03">
        <w:rPr>
          <w:rFonts w:ascii="Arial" w:hAnsi="Arial" w:cs="Arial"/>
          <w:color w:val="000000"/>
          <w:sz w:val="20"/>
          <w:szCs w:val="20"/>
          <w:lang w:val="pt-BR" w:eastAsia="pt-BR"/>
        </w:rPr>
        <w:t>à</w:t>
      </w:r>
      <w:proofErr w:type="gramEnd"/>
      <w:r w:rsidRPr="00F93C03">
        <w:rPr>
          <w:rFonts w:ascii="Arial" w:hAnsi="Arial" w:cs="Arial"/>
          <w:color w:val="000000"/>
          <w:sz w:val="20"/>
          <w:szCs w:val="20"/>
          <w:lang w:val="pt-BR" w:eastAsia="pt-BR"/>
        </w:rPr>
        <w:t xml:space="preserve"> todos os entes Federativo e os efeitos do subitem 15.4 ao Ente Federativo que aplicou a sanção conforme posicionamento do STJ e PGE/RO.</w:t>
      </w:r>
    </w:p>
    <w:p w14:paraId="58307EB8"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9.16 - Na hipótese de apresentar documentação inverossímil ou de cometer fraude, o licitante poderá sofrer, sem prejuízo da comunicação do ocorrido ao Ministério Público, quaisquer das sanções adiante previstas, que poderão ser aplicadas cumulativamente:</w:t>
      </w:r>
    </w:p>
    <w:p w14:paraId="067E4F2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9.16.1 - Desclassificação, se a seleção se encontrar em fase de julgamento;</w:t>
      </w:r>
    </w:p>
    <w:p w14:paraId="1868AA8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9.16.2 - Cancelamento do preço registrado, procedendo-se à paralisação do fornecimento.</w:t>
      </w:r>
    </w:p>
    <w:p w14:paraId="436DAD9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9.16.3 - O preço registrado poderá ser cancelado pela Administração Pública, nos termos do Artigo 24 e 25 do Decreto nº 18.340/2013, quando:</w:t>
      </w:r>
    </w:p>
    <w:p w14:paraId="62FB2D2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9.16.3.1 - A Detentora do Registro deixar de cumprir total ou parcial as condições da Ata de Registro de Preços.</w:t>
      </w:r>
    </w:p>
    <w:p w14:paraId="6E7182E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9.16.3.2 - A Detentora do Registro não retirar a nota de empenho ou instrumento equivalente no prazo estabelecido, sem justificativa aceita pela Administração;</w:t>
      </w:r>
    </w:p>
    <w:p w14:paraId="09FA27E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9.16.3.3 - A detentora incorrer reiteradamente em infrações previstas no Edital;</w:t>
      </w:r>
    </w:p>
    <w:p w14:paraId="32463CE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9.16.3.4 - A Detentora do Registro que praticar atos fraudulentos no intuito de auferir vantagem ilícita;</w:t>
      </w:r>
    </w:p>
    <w:p w14:paraId="7C35A63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9.16.3.5 - Não aceitar reduzir o seu preço registrado, na hipótese deste se tornar superior aqueles praticados no mercador ou sofrer sanção prevista nos incisos III ou IV do caput do artigo 87 da Lei nº 8.666/93 ou no artigo 7º da Lei nº 10.520/2002.</w:t>
      </w:r>
    </w:p>
    <w:p w14:paraId="325A031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9.16.3.6 - Por razões de interesse público, mediante despacho motivado, devidamente justificado.</w:t>
      </w:r>
    </w:p>
    <w:p w14:paraId="11EC8C3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9.16.3.7 - O cancelamento do(s) registro(s) nas hipóteses dos subitens, 9.16.3.1, 9.16.3.2, 9.16.3.3, 9.16.3.4, 9.16.3.5, 9.16.3.6, será formalizado por despacho do órgão gerenciador, assegurado o contraditório e a ampla defesa.</w:t>
      </w:r>
    </w:p>
    <w:p w14:paraId="37C6B0F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9.16.3.8 - O cancelamento do(s) registro nas hipóteses dos subitens acima, 9.16.3.1, 9.16.3.2, 9.16.3.3, 9.16.3.4, 9.16.3.5, acarretará ainda a aplicação das penalidades cabíveis, assegurado o contraditório e a ampla defesa.</w:t>
      </w:r>
    </w:p>
    <w:p w14:paraId="402BFA5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9.16.3.9 - O cancelamento do registro de preços poderá ocorrer por fato superveniente, decorrente de caso fortuito ou força maior, que prejudique o cumprimento da ata, devidamente comprovados e justificados:</w:t>
      </w:r>
    </w:p>
    <w:p w14:paraId="203B87B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 Por razões de interesse público;</w:t>
      </w:r>
    </w:p>
    <w:p w14:paraId="049C7E9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 a pedido do fornecedor, desde que devidamente fundamentado e justificando e estando em consonância com a legislação vigente.</w:t>
      </w:r>
    </w:p>
    <w:p w14:paraId="434B031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4ECEE49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9.18 - As sanções aqui previstas poderão ser aplicadas concomitantemente, facultada a defesa previa do interessado, no respectivo processo, no prazo de 05 (cinco) dias úteis.</w:t>
      </w:r>
    </w:p>
    <w:p w14:paraId="76F010BE"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9.19 - Após 30 (trinta) dias corridos da falta de execução do objeto será considerada inexecução total do contrato, o que ensejara a rescisão contratual.</w:t>
      </w:r>
    </w:p>
    <w:p w14:paraId="6812F643" w14:textId="72BF336B"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9.20 - Para efeito de aplicação de multas, as infrações são atribuídas graus, com percentuais de multa conforme a tabela a seguir, que elenca apenas as principais situações previstas, não eximindo de outras equivalentes que surgirem, conforme o caso:</w:t>
      </w:r>
    </w:p>
    <w:p w14:paraId="46FC410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565874E0"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10. DA UTILIZAÇÃO DA ATA</w:t>
      </w:r>
    </w:p>
    <w:p w14:paraId="0527346E"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3DA75F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lastRenderedPageBreak/>
        <w:t>10.2. É facultada aos órgãos s ou entidades municipais, distritais ou estaduais a adesão a ata de registro de preços da Administração Pública Estadual.</w:t>
      </w:r>
    </w:p>
    <w:p w14:paraId="2147AEA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692337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6FE3C6D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F93C03">
        <w:rPr>
          <w:rFonts w:ascii="Arial" w:hAnsi="Arial" w:cs="Arial"/>
          <w:color w:val="000000"/>
          <w:sz w:val="20"/>
          <w:szCs w:val="20"/>
          <w:lang w:val="pt-BR" w:eastAsia="pt-BR"/>
        </w:rPr>
        <w:t>independente</w:t>
      </w:r>
      <w:proofErr w:type="spellEnd"/>
      <w:r w:rsidRPr="00F93C03">
        <w:rPr>
          <w:rFonts w:ascii="Arial" w:hAnsi="Arial" w:cs="Arial"/>
          <w:color w:val="000000"/>
          <w:sz w:val="20"/>
          <w:szCs w:val="20"/>
          <w:lang w:val="pt-BR" w:eastAsia="pt-BR"/>
        </w:rPr>
        <w:t xml:space="preserve"> do número de órgãos não participantes que aderirem.</w:t>
      </w:r>
    </w:p>
    <w:p w14:paraId="54579C4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10.6. Caberá ao órgão que se utilizar da ata, verificar a vantagem econômica da adesão a este Registro de Preço.</w:t>
      </w:r>
    </w:p>
    <w:p w14:paraId="35C7505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67727C13"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11. DA ALTERAÇÃO DA ATA DE REGISTRO DE PREÇOS</w:t>
      </w:r>
    </w:p>
    <w:p w14:paraId="0ACBC1C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D4B1EE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11.2. Quando o preço registrado </w:t>
      </w:r>
      <w:proofErr w:type="gramStart"/>
      <w:r w:rsidRPr="00F93C03">
        <w:rPr>
          <w:rFonts w:ascii="Arial" w:hAnsi="Arial" w:cs="Arial"/>
          <w:color w:val="000000"/>
          <w:sz w:val="20"/>
          <w:szCs w:val="20"/>
          <w:lang w:val="pt-BR" w:eastAsia="pt-BR"/>
        </w:rPr>
        <w:t>tornar-se</w:t>
      </w:r>
      <w:proofErr w:type="gramEnd"/>
      <w:r w:rsidRPr="00F93C03">
        <w:rPr>
          <w:rFonts w:ascii="Arial" w:hAnsi="Arial" w:cs="Arial"/>
          <w:color w:val="000000"/>
          <w:sz w:val="20"/>
          <w:szCs w:val="20"/>
          <w:lang w:val="pt-BR" w:eastAsia="pt-BR"/>
        </w:rPr>
        <w:t xml:space="preserve"> superior ao preço praticado no mercado por motivo superveniente, o órgão gerenciador convocará os fornecedores para negociarem a redução dos preços aos valores praticados pelo mercado.</w:t>
      </w:r>
    </w:p>
    <w:p w14:paraId="613AF1F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11.3. Os fornecedores que não aceitarem reduzir seus preços aos valores praticados pelo mercado serão liberados do compromisso assumido, sem aplicação de penalidade.</w:t>
      </w:r>
    </w:p>
    <w:p w14:paraId="6A3CA81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11.4. A ordem de classificação dos fornecedores que aceitarem reduzir seus preços aos valores de mercado observará a classificação original.</w:t>
      </w:r>
    </w:p>
    <w:p w14:paraId="53E7380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11.5. Quando o preço de mercado tornar-se superior aos preços registrados, e o fornecedor não puder cumprir o </w:t>
      </w:r>
      <w:proofErr w:type="gramStart"/>
      <w:r w:rsidRPr="00F93C03">
        <w:rPr>
          <w:rFonts w:ascii="Arial" w:hAnsi="Arial" w:cs="Arial"/>
          <w:color w:val="000000"/>
          <w:sz w:val="20"/>
          <w:szCs w:val="20"/>
          <w:lang w:val="pt-BR" w:eastAsia="pt-BR"/>
        </w:rPr>
        <w:t>compromisso ,</w:t>
      </w:r>
      <w:proofErr w:type="gramEnd"/>
      <w:r w:rsidRPr="00F93C03">
        <w:rPr>
          <w:rFonts w:ascii="Arial" w:hAnsi="Arial" w:cs="Arial"/>
          <w:color w:val="000000"/>
          <w:sz w:val="20"/>
          <w:szCs w:val="20"/>
          <w:lang w:val="pt-BR" w:eastAsia="pt-BR"/>
        </w:rPr>
        <w:t xml:space="preserve"> o órgão gerenciador poderá:</w:t>
      </w:r>
    </w:p>
    <w:p w14:paraId="5621ACF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11.5.1. Liberar o fornecedor do compromisso assumido, caso a comunicação ocorra antes do pedido de fornecimento, sem aplicação de penalidade se confirmada a veracidade dos motivos e comprovantes;</w:t>
      </w:r>
    </w:p>
    <w:p w14:paraId="7521663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11.5.2. Convocar os demais fornecedores para assegurar igual oportunidade de negociação;</w:t>
      </w:r>
    </w:p>
    <w:p w14:paraId="48B88B5E" w14:textId="77777777" w:rsidR="00F93C03" w:rsidRPr="00F93C03" w:rsidRDefault="007C520D" w:rsidP="00F93C03">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11.5.3. Não havendo êxito nas negociações, o órgão gerenciador deverá proceder a revogação do item da ata de registro de preços, adotando as medidas cabíveis para obtenção da contratação mais vantajosa.</w:t>
      </w:r>
    </w:p>
    <w:p w14:paraId="3A17EC78" w14:textId="77777777" w:rsidR="00F93C03" w:rsidRDefault="00F93C03" w:rsidP="00F93C03">
      <w:pPr>
        <w:pStyle w:val="newtextojustificado"/>
        <w:spacing w:before="120" w:after="120"/>
        <w:ind w:left="120" w:right="120"/>
        <w:jc w:val="both"/>
        <w:rPr>
          <w:rFonts w:ascii="Arial" w:hAnsi="Arial" w:cs="Arial"/>
          <w:color w:val="000000"/>
          <w:sz w:val="20"/>
          <w:szCs w:val="20"/>
          <w:lang w:val="pt-BR" w:eastAsia="pt-BR"/>
        </w:rPr>
      </w:pPr>
    </w:p>
    <w:p w14:paraId="4AA15627" w14:textId="3E0DFFB7" w:rsidR="007C520D" w:rsidRPr="00F93C03" w:rsidRDefault="007C520D" w:rsidP="00F93C03">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12. DAS OBRIGAÇÕES DA DETENTORA DO REGISTRO</w:t>
      </w:r>
    </w:p>
    <w:p w14:paraId="159F57B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12.1. Substituir em qualquer tempo e sem qualquer Ônus para o Órgão/Entidade toda ou parte da remessa devolvida pela mesma, no prazo de 05 (cinco) dias úteis, caso constatada divergência na especificação;</w:t>
      </w:r>
    </w:p>
    <w:p w14:paraId="721CED0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12.2. Dispor-se a toda e qualquer fiscalização, no tocante ao fornecimento do produto, assim como ao cumprimento das obrigações previstas na ATA;</w:t>
      </w:r>
    </w:p>
    <w:p w14:paraId="589ECDA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12.3.  Prover todos os meios necessários à garantia da plena operacionalidade do fornecimento, inclusive considerados os casos de greve ou paralisação de qualquer natureza;</w:t>
      </w:r>
    </w:p>
    <w:p w14:paraId="724C42F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B240AC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lastRenderedPageBreak/>
        <w:t>12.5. Comunicar imediatamente à Administração Pública qualquer alteração ocorrida no endereço, conta bancária e outros julgáveis necessários para recebimento de correspondência;</w:t>
      </w:r>
    </w:p>
    <w:p w14:paraId="05124AD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12.6. Respeitar e fazer cumprir a legislação de segurança e saúde no trabalho, previstas nas normas regulamentadoras pertinentes;</w:t>
      </w:r>
    </w:p>
    <w:p w14:paraId="422752B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12.7. Fiscalizar o perfeito cumprimento do fornecimento a que se obrigou, cabendo-lhe, integralmente, os ônus decorrentes. Tal fiscalização dar-se-á independentemente da que será exercida pela Administração Pública.</w:t>
      </w:r>
    </w:p>
    <w:p w14:paraId="1166C91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2C78A2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ADFB10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12.10. Todos os impostos e taxas que forem devidos em decorrência das contratações do objeto do Edital correrão por conta exclusiva da contratada;</w:t>
      </w:r>
    </w:p>
    <w:p w14:paraId="5F534BB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1F505821"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13. DAS OBRIGAÇÕES DOS ÓRGÃOS REQUISITANTES</w:t>
      </w:r>
    </w:p>
    <w:p w14:paraId="1E68EC0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13.1. Proporcionar todas as facilidades indispensáveis à boa execução das obrigações contratuais;</w:t>
      </w:r>
    </w:p>
    <w:p w14:paraId="62D0AD0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13.2. Rejeitar, no todo ou em parte, os objetos desta Ata entregues em desacordo com as obrigações assumidas pelo fornecedor;</w:t>
      </w:r>
    </w:p>
    <w:p w14:paraId="1A6BF75E"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13.3. Notificar a CONTRATADA de qualquer irregularidade encontrada no fornecimento dos objetos desta Ata;</w:t>
      </w:r>
    </w:p>
    <w:p w14:paraId="2E9014D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13.4. Efetuar o pagamento à(s) contratada(s) de acordo com as condições de preços e prazos estabelecidos no edital e ata de registro de preços</w:t>
      </w:r>
    </w:p>
    <w:p w14:paraId="2395D60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13.5. Nenhum pagamento será efetuado à empresa adjudicatária, enquanto pendente de liquidação qualquer obrigação. Esse fato não será gerador de direito a reajustamento de preços ou a atualização monetária.</w:t>
      </w:r>
    </w:p>
    <w:p w14:paraId="50D4021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13.6. Não haverá </w:t>
      </w:r>
      <w:proofErr w:type="spellStart"/>
      <w:r w:rsidRPr="00F93C03">
        <w:rPr>
          <w:rFonts w:ascii="Arial" w:hAnsi="Arial" w:cs="Arial"/>
          <w:color w:val="000000"/>
          <w:sz w:val="20"/>
          <w:szCs w:val="20"/>
          <w:lang w:val="pt-BR" w:eastAsia="pt-BR"/>
        </w:rPr>
        <w:t>sob-hipótese</w:t>
      </w:r>
      <w:proofErr w:type="spellEnd"/>
      <w:r w:rsidRPr="00F93C03">
        <w:rPr>
          <w:rFonts w:ascii="Arial" w:hAnsi="Arial" w:cs="Arial"/>
          <w:color w:val="000000"/>
          <w:sz w:val="20"/>
          <w:szCs w:val="20"/>
          <w:lang w:val="pt-BR" w:eastAsia="pt-BR"/>
        </w:rPr>
        <w:t xml:space="preserve"> alguma, pagamento antecipado.</w:t>
      </w:r>
    </w:p>
    <w:p w14:paraId="037C31EF" w14:textId="6AC76791"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4E9444A3"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14. DOS ÓRGÃOS PARTICIPANTES:</w:t>
      </w:r>
    </w:p>
    <w:p w14:paraId="654553C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14.1. É participante desta ata o seguinte órgão pertencente à Administração Pública do Estado de Rondônia:</w:t>
      </w:r>
    </w:p>
    <w:p w14:paraId="4C7C5B95" w14:textId="77777777" w:rsidR="00F93C03" w:rsidRPr="00F93C03" w:rsidRDefault="007C520D" w:rsidP="00F93C03">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SESAU - Secretaria de Estado da Saúde de Rondônia</w:t>
      </w:r>
    </w:p>
    <w:p w14:paraId="730675EA" w14:textId="77777777" w:rsidR="00F93C03" w:rsidRPr="00F93C03" w:rsidRDefault="00F93C03" w:rsidP="00F93C03">
      <w:pPr>
        <w:pStyle w:val="newtextojustificado"/>
        <w:spacing w:before="120" w:after="120"/>
        <w:ind w:left="120" w:right="120"/>
        <w:jc w:val="both"/>
        <w:rPr>
          <w:rFonts w:ascii="Arial" w:hAnsi="Arial" w:cs="Arial"/>
          <w:b/>
          <w:bCs/>
          <w:color w:val="000000"/>
          <w:sz w:val="20"/>
          <w:szCs w:val="20"/>
          <w:lang w:val="pt-BR" w:eastAsia="pt-BR"/>
        </w:rPr>
      </w:pPr>
    </w:p>
    <w:p w14:paraId="7F5C2A03" w14:textId="59D2474F" w:rsidR="007C520D" w:rsidRPr="00F93C03" w:rsidRDefault="007C520D" w:rsidP="00F93C03">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15.  DISPOSIÇÕES GERAIS</w:t>
      </w:r>
    </w:p>
    <w:p w14:paraId="507CB83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6986D4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15.2. Fica a Detentora ciente que a publicidade da ata de registro de preços na imprensa oficial terá efeito de compromisso nas condições ofertadas e pactuadas na proposta apresentada à licitação.</w:t>
      </w:r>
    </w:p>
    <w:p w14:paraId="65B5CD9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5DE3B9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15.4. Fazem parte integrante desta Ata, para todos os efeitos legais: o Edital de Licitação e seus anexos, bem como, o ANEXO ÚNICO desta ata que contém os preços registrados e respectivos detentores.</w:t>
      </w:r>
    </w:p>
    <w:p w14:paraId="799FE85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4CB39D47" w14:textId="59E69881"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45699078" w14:textId="21A59372" w:rsidR="00A80A84"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Fica eleito o foro do Município de Porto Velho/RO para dirimir as eventuais controvérsias decorrentes do presente ajuste.</w:t>
      </w:r>
    </w:p>
    <w:p w14:paraId="01F56C2F" w14:textId="506757D8" w:rsidR="0081583C" w:rsidRPr="00CD1A70" w:rsidRDefault="0081583C" w:rsidP="00CD1A70">
      <w:pPr>
        <w:pStyle w:val="newtextojustificado"/>
        <w:spacing w:before="120" w:beforeAutospacing="0" w:after="120" w:afterAutospacing="0"/>
        <w:ind w:right="120"/>
        <w:jc w:val="both"/>
        <w:rPr>
          <w:rFonts w:ascii="Arial" w:hAnsi="Arial" w:cs="Arial"/>
          <w:color w:val="000000"/>
          <w:sz w:val="20"/>
          <w:szCs w:val="20"/>
          <w:lang w:val="pt-BR" w:eastAsia="pt-BR"/>
        </w:rPr>
      </w:pPr>
    </w:p>
    <w:p w14:paraId="3A10C9C4" w14:textId="77777777" w:rsidR="00E1660E" w:rsidRPr="00D37E7D" w:rsidRDefault="00E1660E" w:rsidP="00A80A84">
      <w:pPr>
        <w:spacing w:before="120" w:after="120"/>
        <w:ind w:left="120" w:right="120"/>
        <w:jc w:val="both"/>
        <w:rPr>
          <w:rFonts w:ascii="Arial" w:hAnsi="Arial" w:cs="Arial"/>
          <w:color w:val="000000"/>
        </w:rPr>
      </w:pPr>
      <w:r w:rsidRPr="00D37E7D">
        <w:rPr>
          <w:rFonts w:ascii="Arial" w:hAnsi="Arial" w:cs="Arial"/>
          <w:color w:val="000000"/>
        </w:rPr>
        <w:t> </w:t>
      </w:r>
    </w:p>
    <w:p w14:paraId="311948D5" w14:textId="77777777" w:rsidR="00067B8E" w:rsidRPr="00D37E7D" w:rsidRDefault="00067B8E" w:rsidP="00A80A84">
      <w:pPr>
        <w:jc w:val="both"/>
        <w:rPr>
          <w:rFonts w:ascii="Arial" w:hAnsi="Arial" w:cs="Arial"/>
          <w:b/>
          <w:bCs/>
        </w:rPr>
      </w:pPr>
    </w:p>
    <w:p w14:paraId="320BEB0C" w14:textId="77777777" w:rsidR="000B1908" w:rsidRPr="00D37E7D" w:rsidRDefault="000B1908" w:rsidP="00A80A84">
      <w:pPr>
        <w:ind w:right="47"/>
        <w:jc w:val="both"/>
        <w:rPr>
          <w:rFonts w:ascii="Arial" w:hAnsi="Arial" w:cs="Arial"/>
          <w:b/>
          <w:bCs/>
          <w:color w:val="000000"/>
        </w:rPr>
      </w:pPr>
    </w:p>
    <w:p w14:paraId="0E44F2C5" w14:textId="77777777" w:rsidR="009D2314" w:rsidRPr="00D37E7D" w:rsidRDefault="009D2314" w:rsidP="00A80A84">
      <w:pPr>
        <w:ind w:right="47"/>
        <w:jc w:val="both"/>
        <w:rPr>
          <w:rFonts w:ascii="Arial" w:hAnsi="Arial" w:cs="Arial"/>
          <w:b/>
          <w:bCs/>
          <w:color w:val="000000"/>
        </w:rPr>
      </w:pPr>
      <w:r w:rsidRPr="00D37E7D">
        <w:rPr>
          <w:rFonts w:ascii="Arial" w:hAnsi="Arial" w:cs="Arial"/>
          <w:b/>
          <w:bCs/>
          <w:color w:val="000000"/>
        </w:rPr>
        <w:t>ÓRGÃO GERENCIADOR:</w:t>
      </w:r>
    </w:p>
    <w:p w14:paraId="06222704" w14:textId="77777777" w:rsidR="005F5204" w:rsidRPr="00D37E7D" w:rsidRDefault="005F5204" w:rsidP="00A80A84">
      <w:pPr>
        <w:ind w:right="47"/>
        <w:rPr>
          <w:rFonts w:ascii="Arial" w:hAnsi="Arial" w:cs="Arial"/>
          <w:b/>
          <w:bCs/>
          <w:color w:val="000000"/>
        </w:rPr>
      </w:pPr>
    </w:p>
    <w:p w14:paraId="673F87D0" w14:textId="621B0DA0" w:rsidR="00187082" w:rsidRPr="00D37E7D" w:rsidRDefault="00187082" w:rsidP="00A80A84">
      <w:pPr>
        <w:ind w:right="47"/>
        <w:rPr>
          <w:rStyle w:val="Forte"/>
          <w:rFonts w:ascii="Arial" w:eastAsiaTheme="majorEastAsia" w:hAnsi="Arial" w:cs="Arial"/>
          <w:color w:val="000000"/>
        </w:rPr>
      </w:pPr>
      <w:r w:rsidRPr="00D37E7D">
        <w:rPr>
          <w:rFonts w:ascii="Arial" w:hAnsi="Arial" w:cs="Arial"/>
          <w:b/>
          <w:bCs/>
        </w:rPr>
        <w:t>ISRAEL EVANGELISTA DA SILVA</w:t>
      </w:r>
      <w:r w:rsidRPr="00D37E7D">
        <w:rPr>
          <w:rStyle w:val="Forte"/>
          <w:rFonts w:ascii="Arial" w:eastAsiaTheme="majorEastAsia" w:hAnsi="Arial" w:cs="Arial"/>
          <w:color w:val="000000"/>
        </w:rPr>
        <w:t> </w:t>
      </w:r>
      <w:r w:rsidR="00B81155" w:rsidRPr="00D37E7D">
        <w:rPr>
          <w:rFonts w:ascii="Arial" w:hAnsi="Arial" w:cs="Arial"/>
          <w:b/>
          <w:bCs/>
          <w:color w:val="000000"/>
        </w:rPr>
        <w:tab/>
      </w:r>
      <w:r w:rsidR="00B81155" w:rsidRPr="00D37E7D">
        <w:rPr>
          <w:rFonts w:ascii="Arial" w:hAnsi="Arial" w:cs="Arial"/>
          <w:b/>
          <w:bCs/>
          <w:color w:val="000000"/>
        </w:rPr>
        <w:tab/>
      </w:r>
      <w:r w:rsidRPr="00D37E7D">
        <w:rPr>
          <w:rFonts w:ascii="Arial" w:hAnsi="Arial" w:cs="Arial"/>
          <w:b/>
          <w:bCs/>
          <w:color w:val="000000"/>
        </w:rPr>
        <w:t xml:space="preserve">                 </w:t>
      </w:r>
      <w:r w:rsidR="00A80A84">
        <w:rPr>
          <w:rFonts w:ascii="Arial" w:hAnsi="Arial" w:cs="Arial"/>
          <w:b/>
          <w:bCs/>
          <w:color w:val="000000"/>
        </w:rPr>
        <w:t xml:space="preserve">   </w:t>
      </w:r>
      <w:r w:rsidRPr="00D37E7D">
        <w:rPr>
          <w:rFonts w:ascii="Arial" w:hAnsi="Arial" w:cs="Arial"/>
          <w:b/>
        </w:rPr>
        <w:t>GENEAN PRESTES DOS SANTOS</w:t>
      </w:r>
      <w:r w:rsidRPr="00D37E7D">
        <w:rPr>
          <w:rStyle w:val="Forte"/>
          <w:rFonts w:ascii="Arial" w:eastAsiaTheme="majorEastAsia" w:hAnsi="Arial" w:cs="Arial"/>
          <w:color w:val="000000"/>
        </w:rPr>
        <w:t> </w:t>
      </w:r>
    </w:p>
    <w:p w14:paraId="0B4A1BB8" w14:textId="77777777" w:rsidR="00E746DF" w:rsidRPr="00D37E7D" w:rsidRDefault="00B81155" w:rsidP="00A80A84">
      <w:pPr>
        <w:ind w:right="47"/>
        <w:rPr>
          <w:rFonts w:ascii="Arial" w:hAnsi="Arial" w:cs="Arial"/>
          <w:bCs/>
          <w:color w:val="000000"/>
        </w:rPr>
      </w:pPr>
      <w:r w:rsidRPr="00D37E7D">
        <w:rPr>
          <w:rFonts w:ascii="Arial" w:hAnsi="Arial" w:cs="Arial"/>
          <w:bCs/>
          <w:color w:val="000000"/>
        </w:rPr>
        <w:t>Superint</w:t>
      </w:r>
      <w:r w:rsidR="00187082" w:rsidRPr="00D37E7D">
        <w:rPr>
          <w:rFonts w:ascii="Arial" w:hAnsi="Arial" w:cs="Arial"/>
          <w:bCs/>
          <w:color w:val="000000"/>
        </w:rPr>
        <w:t>endente Estadual de Licitações</w:t>
      </w:r>
      <w:r w:rsidR="00BB3B62" w:rsidRPr="00D37E7D">
        <w:rPr>
          <w:rFonts w:ascii="Arial" w:hAnsi="Arial" w:cs="Arial"/>
          <w:bCs/>
          <w:color w:val="000000"/>
        </w:rPr>
        <w:t xml:space="preserve">                </w:t>
      </w:r>
      <w:r w:rsidR="00187082" w:rsidRPr="00D37E7D">
        <w:rPr>
          <w:rFonts w:ascii="Arial" w:hAnsi="Arial" w:cs="Arial"/>
          <w:bCs/>
          <w:color w:val="000000"/>
        </w:rPr>
        <w:t xml:space="preserve">                 </w:t>
      </w:r>
      <w:r w:rsidRPr="00D37E7D">
        <w:rPr>
          <w:rFonts w:ascii="Arial" w:hAnsi="Arial" w:cs="Arial"/>
          <w:bCs/>
          <w:color w:val="000000"/>
        </w:rPr>
        <w:t>Coordenadora de Sistem</w:t>
      </w:r>
      <w:r w:rsidR="00187082" w:rsidRPr="00D37E7D">
        <w:rPr>
          <w:rFonts w:ascii="Arial" w:hAnsi="Arial" w:cs="Arial"/>
          <w:bCs/>
          <w:color w:val="000000"/>
        </w:rPr>
        <w:t xml:space="preserve">a de Registro de Preços </w:t>
      </w:r>
    </w:p>
    <w:p w14:paraId="35161D90" w14:textId="77777777" w:rsidR="00187082" w:rsidRPr="00D37E7D" w:rsidRDefault="00187082" w:rsidP="00A80A84">
      <w:pPr>
        <w:ind w:right="47"/>
        <w:rPr>
          <w:rFonts w:ascii="Arial" w:hAnsi="Arial" w:cs="Arial"/>
          <w:bCs/>
          <w:color w:val="000000"/>
        </w:rPr>
      </w:pPr>
    </w:p>
    <w:p w14:paraId="2C78EE3D" w14:textId="77777777" w:rsidR="00876638" w:rsidRPr="00D37E7D" w:rsidRDefault="00876638" w:rsidP="00A80A84">
      <w:pPr>
        <w:ind w:right="47"/>
        <w:jc w:val="both"/>
        <w:rPr>
          <w:rFonts w:ascii="Arial" w:hAnsi="Arial" w:cs="Arial"/>
          <w:b/>
          <w:bCs/>
          <w:color w:val="000000"/>
        </w:rPr>
      </w:pPr>
    </w:p>
    <w:p w14:paraId="3658543B" w14:textId="77777777" w:rsidR="009D2314" w:rsidRPr="00D37E7D" w:rsidRDefault="009D2314" w:rsidP="00A80A84">
      <w:pPr>
        <w:ind w:right="47"/>
        <w:jc w:val="both"/>
        <w:rPr>
          <w:rFonts w:ascii="Arial" w:hAnsi="Arial" w:cs="Arial"/>
          <w:b/>
          <w:bCs/>
          <w:color w:val="000000"/>
        </w:rPr>
      </w:pPr>
      <w:r w:rsidRPr="00D37E7D">
        <w:rPr>
          <w:rFonts w:ascii="Arial" w:hAnsi="Arial" w:cs="Arial"/>
          <w:b/>
          <w:bCs/>
          <w:color w:val="000000"/>
        </w:rPr>
        <w:t>EMPRESA</w:t>
      </w:r>
      <w:r w:rsidR="00490488" w:rsidRPr="00D37E7D">
        <w:rPr>
          <w:rFonts w:ascii="Arial" w:hAnsi="Arial" w:cs="Arial"/>
          <w:b/>
          <w:bCs/>
          <w:color w:val="000000"/>
        </w:rPr>
        <w:t>(S)</w:t>
      </w:r>
      <w:r w:rsidR="004C43D9" w:rsidRPr="00D37E7D">
        <w:rPr>
          <w:rFonts w:ascii="Arial" w:hAnsi="Arial" w:cs="Arial"/>
          <w:b/>
          <w:bCs/>
          <w:color w:val="000000"/>
        </w:rPr>
        <w:t xml:space="preserve"> DETENTORA</w:t>
      </w:r>
      <w:r w:rsidR="00490488" w:rsidRPr="00D37E7D">
        <w:rPr>
          <w:rFonts w:ascii="Arial" w:hAnsi="Arial" w:cs="Arial"/>
          <w:b/>
          <w:bCs/>
          <w:color w:val="000000"/>
        </w:rPr>
        <w:t>(S)</w:t>
      </w:r>
      <w:r w:rsidRPr="00D37E7D">
        <w:rPr>
          <w:rFonts w:ascii="Arial" w:hAnsi="Arial" w:cs="Arial"/>
          <w:b/>
          <w:bCs/>
          <w:color w:val="000000"/>
        </w:rPr>
        <w:t>:</w:t>
      </w:r>
    </w:p>
    <w:p w14:paraId="75A42C81" w14:textId="77777777" w:rsidR="009D2314" w:rsidRPr="00D37E7D" w:rsidRDefault="002B37D9" w:rsidP="00A80A84">
      <w:pPr>
        <w:ind w:right="47"/>
        <w:jc w:val="both"/>
        <w:rPr>
          <w:rFonts w:ascii="Arial" w:hAnsi="Arial" w:cs="Arial"/>
          <w:b/>
          <w:bCs/>
          <w:color w:val="000000"/>
        </w:rPr>
      </w:pPr>
      <w:r w:rsidRPr="00D37E7D">
        <w:rPr>
          <w:rFonts w:ascii="Arial" w:hAnsi="Arial" w:cs="Arial"/>
          <w:b/>
          <w:bCs/>
          <w:color w:val="000000"/>
        </w:rPr>
        <w:t>Qualificada</w:t>
      </w:r>
      <w:r w:rsidR="00490488" w:rsidRPr="00D37E7D">
        <w:rPr>
          <w:rFonts w:ascii="Arial" w:hAnsi="Arial" w:cs="Arial"/>
          <w:b/>
          <w:bCs/>
          <w:color w:val="000000"/>
        </w:rPr>
        <w:t>(s)</w:t>
      </w:r>
      <w:r w:rsidRPr="00D37E7D">
        <w:rPr>
          <w:rFonts w:ascii="Arial" w:hAnsi="Arial" w:cs="Arial"/>
          <w:b/>
          <w:bCs/>
          <w:color w:val="000000"/>
        </w:rPr>
        <w:t xml:space="preserve"> no Anexo Único desta Ata</w:t>
      </w:r>
    </w:p>
    <w:p w14:paraId="364C3F3C" w14:textId="77777777" w:rsidR="00F14932" w:rsidRPr="00D37E7D" w:rsidRDefault="00F14932" w:rsidP="00A80A84">
      <w:pPr>
        <w:ind w:right="47"/>
        <w:jc w:val="both"/>
        <w:rPr>
          <w:rFonts w:ascii="Arial" w:hAnsi="Arial" w:cs="Arial"/>
          <w:b/>
          <w:bCs/>
          <w:color w:val="000000"/>
        </w:rPr>
      </w:pPr>
    </w:p>
    <w:p w14:paraId="2622A9B4" w14:textId="77777777" w:rsidR="00F14932" w:rsidRPr="00D37E7D" w:rsidRDefault="00F14932" w:rsidP="00A80A84">
      <w:pPr>
        <w:ind w:right="47"/>
        <w:jc w:val="both"/>
        <w:rPr>
          <w:rFonts w:ascii="Arial" w:hAnsi="Arial" w:cs="Arial"/>
          <w:b/>
          <w:bCs/>
          <w:color w:val="000000"/>
        </w:rPr>
      </w:pPr>
    </w:p>
    <w:p w14:paraId="1AD52E1E" w14:textId="12E341FC" w:rsidR="00C50BF7" w:rsidRPr="00D37E7D" w:rsidRDefault="00D82E4E" w:rsidP="00A80A84">
      <w:pPr>
        <w:ind w:right="47"/>
        <w:jc w:val="both"/>
        <w:rPr>
          <w:rFonts w:ascii="Arial" w:hAnsi="Arial" w:cs="Arial"/>
          <w:b/>
          <w:bCs/>
          <w:color w:val="000000"/>
        </w:rPr>
      </w:pPr>
      <w:r w:rsidRPr="00D37E7D">
        <w:rPr>
          <w:rFonts w:ascii="Arial" w:hAnsi="Arial" w:cs="Arial"/>
          <w:b/>
          <w:bCs/>
          <w:color w:val="000000"/>
        </w:rPr>
        <w:t>M</w:t>
      </w:r>
      <w:r w:rsidR="007C520D">
        <w:rPr>
          <w:rFonts w:ascii="Arial" w:hAnsi="Arial" w:cs="Arial"/>
          <w:b/>
          <w:bCs/>
          <w:color w:val="000000"/>
        </w:rPr>
        <w:t>CG</w:t>
      </w:r>
      <w:r w:rsidR="00BB7E64" w:rsidRPr="00D37E7D">
        <w:rPr>
          <w:rFonts w:ascii="Arial" w:hAnsi="Arial" w:cs="Arial"/>
          <w:b/>
          <w:bCs/>
          <w:color w:val="000000"/>
        </w:rPr>
        <w:t>/</w:t>
      </w:r>
      <w:r w:rsidR="00BA5836" w:rsidRPr="00D37E7D">
        <w:rPr>
          <w:rFonts w:ascii="Arial" w:hAnsi="Arial" w:cs="Arial"/>
          <w:b/>
          <w:bCs/>
          <w:color w:val="000000"/>
        </w:rPr>
        <w:t>SRP</w:t>
      </w:r>
    </w:p>
    <w:sectPr w:rsidR="00C50BF7" w:rsidRPr="00D37E7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471108"/>
    <w:multiLevelType w:val="multilevel"/>
    <w:tmpl w:val="1736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AF111C"/>
    <w:multiLevelType w:val="multilevel"/>
    <w:tmpl w:val="3AEA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5"/>
    <w:lvlOverride w:ilvl="0">
      <w:startOverride w:val="5"/>
    </w:lvlOverride>
  </w:num>
  <w:num w:numId="6">
    <w:abstractNumId w:val="6"/>
    <w:lvlOverride w:ilvl="0">
      <w:startOverride w:val="6"/>
    </w:lvlOverride>
  </w:num>
  <w:num w:numId="7">
    <w:abstractNumId w:val="3"/>
    <w:lvlOverride w:ilvl="0">
      <w:startOverride w:val="7"/>
    </w:lvlOverride>
  </w:num>
  <w:num w:numId="8">
    <w:abstractNumId w:val="11"/>
    <w:lvlOverride w:ilvl="0">
      <w:startOverride w:val="8"/>
    </w:lvlOverride>
  </w:num>
  <w:num w:numId="9">
    <w:abstractNumId w:val="4"/>
    <w:lvlOverride w:ilvl="0">
      <w:startOverride w:val="9"/>
    </w:lvlOverride>
  </w:num>
  <w:num w:numId="10">
    <w:abstractNumId w:val="8"/>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6C3C"/>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5B57"/>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20D"/>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56B"/>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67B21"/>
    <w:rsid w:val="00A71CDC"/>
    <w:rsid w:val="00A720C5"/>
    <w:rsid w:val="00A72849"/>
    <w:rsid w:val="00A7304D"/>
    <w:rsid w:val="00A76C97"/>
    <w:rsid w:val="00A76CEE"/>
    <w:rsid w:val="00A77479"/>
    <w:rsid w:val="00A80351"/>
    <w:rsid w:val="00A80A84"/>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5AE"/>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1AA1"/>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A70"/>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7E7D"/>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3C03"/>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18150661">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692420481">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038370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70654916">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0712100">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1FC5E9-6D17-4777-BAEE-DB48862AD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3786</Words>
  <Characters>20955</Characters>
  <Application>Microsoft Office Word</Application>
  <DocSecurity>0</DocSecurity>
  <Lines>174</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2019-12-30T17:05:00Z</cp:lastPrinted>
  <dcterms:created xsi:type="dcterms:W3CDTF">2021-05-17T12:57:00Z</dcterms:created>
  <dcterms:modified xsi:type="dcterms:W3CDTF">2021-05-17T12:57:00Z</dcterms:modified>
</cp:coreProperties>
</file>