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5C84F62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ATA DE REGISTRO DE PREÇOS Nº 93/2021</w:t>
      </w:r>
    </w:p>
    <w:p w14:paraId="73E35F06"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PREGÃO ELETRÔNICO Nº 006/2021</w:t>
      </w:r>
    </w:p>
    <w:p w14:paraId="74C15FDD"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PROCESSO Nº 0009.421872/2020-80</w:t>
      </w:r>
    </w:p>
    <w:p w14:paraId="398796B3"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21AD1CC8"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Pelo presente instrumento, o </w:t>
      </w:r>
      <w:r w:rsidRPr="00A67B21">
        <w:rPr>
          <w:rStyle w:val="Forte"/>
          <w:rFonts w:ascii="Arial" w:eastAsiaTheme="majorEastAsia" w:hAnsi="Arial" w:cs="Arial"/>
          <w:color w:val="000000"/>
          <w:sz w:val="20"/>
          <w:szCs w:val="20"/>
        </w:rPr>
        <w:t>ESTADO DE RONDÔNIA</w:t>
      </w:r>
      <w:r w:rsidRPr="00A67B21">
        <w:rPr>
          <w:rFonts w:ascii="Arial" w:hAnsi="Arial" w:cs="Arial"/>
          <w:color w:val="000000"/>
          <w:sz w:val="20"/>
          <w:szCs w:val="20"/>
        </w:rPr>
        <w:t>, através da SUPERINTENDÊNCIA ESTADUAL DE LICITAÇÕES – SUPEL situada à AV. FARQUAR N° 2986 COMPLEXO RIO MADEIRA EDIFÍCIO, RIO PACAÁS NOVOS 2º ANDAR – BAIRRO: PEDRINHAS, neste ato representado pelo Superintendente da SUPEL, Senhor </w:t>
      </w:r>
      <w:r w:rsidRPr="00A67B21">
        <w:rPr>
          <w:rStyle w:val="Forte"/>
          <w:rFonts w:ascii="Arial" w:eastAsiaTheme="majorEastAsia" w:hAnsi="Arial" w:cs="Arial"/>
          <w:color w:val="000000"/>
          <w:sz w:val="20"/>
          <w:szCs w:val="20"/>
        </w:rPr>
        <w:t>Israel Evangelista da Silva</w:t>
      </w:r>
      <w:r w:rsidRPr="00A67B21">
        <w:rPr>
          <w:rFonts w:ascii="Arial" w:hAnsi="Arial" w:cs="Arial"/>
          <w:color w:val="000000"/>
          <w:sz w:val="20"/>
          <w:szCs w:val="20"/>
        </w:rPr>
        <w:t> e a(s) empresa(s) qualificada(s) no Anexo Único desta Ata, resolvem </w:t>
      </w:r>
      <w:r w:rsidRPr="00A67B21">
        <w:rPr>
          <w:rStyle w:val="Forte"/>
          <w:rFonts w:ascii="Arial" w:eastAsiaTheme="majorEastAsia" w:hAnsi="Arial" w:cs="Arial"/>
          <w:color w:val="000000"/>
          <w:sz w:val="20"/>
          <w:szCs w:val="20"/>
        </w:rPr>
        <w:t>REGISTRAR</w:t>
      </w:r>
      <w:r w:rsidRPr="00A67B21">
        <w:rPr>
          <w:rFonts w:ascii="Arial" w:hAnsi="Arial" w:cs="Arial"/>
          <w:color w:val="000000"/>
          <w:sz w:val="20"/>
          <w:szCs w:val="20"/>
        </w:rPr>
        <w:t> </w:t>
      </w:r>
      <w:r w:rsidRPr="00A67B21">
        <w:rPr>
          <w:rStyle w:val="Forte"/>
          <w:rFonts w:ascii="Arial" w:eastAsiaTheme="majorEastAsia" w:hAnsi="Arial" w:cs="Arial"/>
          <w:color w:val="000000"/>
          <w:sz w:val="20"/>
          <w:szCs w:val="20"/>
        </w:rPr>
        <w:t>O</w:t>
      </w:r>
      <w:r w:rsidRPr="00A67B21">
        <w:rPr>
          <w:rFonts w:ascii="Arial" w:hAnsi="Arial" w:cs="Arial"/>
          <w:color w:val="000000"/>
          <w:sz w:val="20"/>
          <w:szCs w:val="20"/>
        </w:rPr>
        <w:t> </w:t>
      </w:r>
      <w:r w:rsidRPr="00A67B21">
        <w:rPr>
          <w:rStyle w:val="Forte"/>
          <w:rFonts w:ascii="Arial" w:eastAsiaTheme="majorEastAsia" w:hAnsi="Arial" w:cs="Arial"/>
          <w:color w:val="000000"/>
          <w:sz w:val="20"/>
          <w:szCs w:val="20"/>
        </w:rPr>
        <w:t>PREÇO </w:t>
      </w:r>
      <w:r w:rsidRPr="00A67B21">
        <w:rPr>
          <w:rFonts w:ascii="Arial" w:hAnsi="Arial" w:cs="Arial"/>
          <w:color w:val="000000"/>
          <w:sz w:val="20"/>
          <w:szCs w:val="20"/>
        </w:rPr>
        <w:t>visando à futura, eventual aquisição de material de consumo (cadeiras plástica e tendas) para atender as necessidades do Departamento Estadual de Estradas de Rodagem e Transportes - </w:t>
      </w:r>
      <w:r w:rsidRPr="00A67B21">
        <w:rPr>
          <w:rStyle w:val="Forte"/>
          <w:rFonts w:ascii="Arial" w:eastAsiaTheme="majorEastAsia" w:hAnsi="Arial" w:cs="Arial"/>
          <w:color w:val="000000"/>
          <w:sz w:val="20"/>
          <w:szCs w:val="20"/>
        </w:rPr>
        <w:t>DER/RO, </w:t>
      </w:r>
      <w:r w:rsidRPr="00A67B21">
        <w:rPr>
          <w:rFonts w:ascii="Arial" w:hAnsi="Arial" w:cs="Arial"/>
          <w:color w:val="000000"/>
          <w:sz w:val="20"/>
          <w:szCs w:val="20"/>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w:t>
      </w:r>
      <w:bookmarkStart w:id="1" w:name="_GoBack"/>
      <w:bookmarkEnd w:id="1"/>
      <w:r w:rsidRPr="00A67B21">
        <w:rPr>
          <w:rFonts w:ascii="Arial" w:hAnsi="Arial" w:cs="Arial"/>
          <w:color w:val="000000"/>
          <w:sz w:val="20"/>
          <w:szCs w:val="20"/>
        </w:rPr>
        <w:t>sições a seguir.</w:t>
      </w:r>
    </w:p>
    <w:p w14:paraId="0935F0A3"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755D57B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 DO OBJETO</w:t>
      </w:r>
    </w:p>
    <w:p w14:paraId="18FB9BD2" w14:textId="4C13EF5D"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Registro de Preços visando à futura, eventual aquisição de material de consumo (</w:t>
      </w:r>
      <w:r w:rsidRPr="00A67B21">
        <w:rPr>
          <w:rFonts w:ascii="Arial" w:hAnsi="Arial" w:cs="Arial"/>
          <w:color w:val="000000"/>
          <w:sz w:val="20"/>
          <w:szCs w:val="20"/>
        </w:rPr>
        <w:t>cadeiras plásticas</w:t>
      </w:r>
      <w:r w:rsidRPr="00A67B21">
        <w:rPr>
          <w:rFonts w:ascii="Arial" w:hAnsi="Arial" w:cs="Arial"/>
          <w:color w:val="000000"/>
          <w:sz w:val="20"/>
          <w:szCs w:val="20"/>
        </w:rPr>
        <w:t xml:space="preserve"> e tendas) para atender as necessidades do Departamento Estadual de Estradas de Rodagem e Transportes - </w:t>
      </w:r>
      <w:r w:rsidRPr="00A67B21">
        <w:rPr>
          <w:rStyle w:val="Forte"/>
          <w:rFonts w:ascii="Arial" w:eastAsiaTheme="majorEastAsia" w:hAnsi="Arial" w:cs="Arial"/>
          <w:color w:val="000000"/>
          <w:sz w:val="20"/>
          <w:szCs w:val="20"/>
        </w:rPr>
        <w:t>DER/RO</w:t>
      </w:r>
      <w:r w:rsidRPr="00A67B21">
        <w:rPr>
          <w:rFonts w:ascii="Arial" w:hAnsi="Arial" w:cs="Arial"/>
          <w:b/>
          <w:bCs/>
          <w:color w:val="000000"/>
          <w:sz w:val="20"/>
          <w:szCs w:val="20"/>
        </w:rPr>
        <w:t>,</w:t>
      </w:r>
    </w:p>
    <w:p w14:paraId="07957693"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0BF28A1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2. DA VIGÊNCIA</w:t>
      </w:r>
    </w:p>
    <w:p w14:paraId="72A97AE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2.1.</w:t>
      </w:r>
      <w:r w:rsidRPr="00A67B21">
        <w:rPr>
          <w:rFonts w:ascii="Arial" w:hAnsi="Arial" w:cs="Arial"/>
          <w:color w:val="000000"/>
          <w:sz w:val="20"/>
          <w:szCs w:val="20"/>
        </w:rPr>
        <w:t> O presente Registro de Preços terá validade de</w:t>
      </w:r>
      <w:r w:rsidRPr="00A67B21">
        <w:rPr>
          <w:rStyle w:val="Forte"/>
          <w:rFonts w:ascii="Arial" w:eastAsiaTheme="majorEastAsia" w:hAnsi="Arial" w:cs="Arial"/>
          <w:color w:val="000000"/>
          <w:sz w:val="20"/>
          <w:szCs w:val="20"/>
        </w:rPr>
        <w:t> 12 (doze) meses,</w:t>
      </w:r>
      <w:r w:rsidRPr="00A67B21">
        <w:rPr>
          <w:rFonts w:ascii="Arial" w:hAnsi="Arial" w:cs="Arial"/>
          <w:color w:val="000000"/>
          <w:sz w:val="20"/>
          <w:szCs w:val="20"/>
        </w:rPr>
        <w:t> contados a partir de sua publicação no Diário Oficial do Estado.</w:t>
      </w:r>
    </w:p>
    <w:p w14:paraId="6ADC361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2.1.1.</w:t>
      </w:r>
      <w:r w:rsidRPr="00A67B21">
        <w:rPr>
          <w:rFonts w:ascii="Arial" w:hAnsi="Arial" w:cs="Arial"/>
          <w:color w:val="000000"/>
          <w:sz w:val="20"/>
          <w:szCs w:val="20"/>
        </w:rPr>
        <w:t> A vigência dos contratos decorrentes do Sistema de Registro de Preços será definida nos instrumentos convocatórios, observado o artigo 57 da Lei 8.666, de 1993, conforme Decreto Estadual nº 18.340/13.</w:t>
      </w:r>
    </w:p>
    <w:p w14:paraId="1D13480D"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07BFE9C7"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3. DA GERÊNCIA DA PRESENTE ATA DE REGISTRO DE PREÇOS</w:t>
      </w:r>
    </w:p>
    <w:p w14:paraId="68781C9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3.1.</w:t>
      </w:r>
      <w:r w:rsidRPr="00A67B21">
        <w:rPr>
          <w:rFonts w:ascii="Arial" w:hAnsi="Arial" w:cs="Arial"/>
          <w:color w:val="000000"/>
          <w:sz w:val="20"/>
          <w:szCs w:val="20"/>
        </w:rPr>
        <w:t xml:space="preserve"> Caberá à Superintendência Estadual de Compras e Licitações – SUPEL a condução do conjunto de procedimentos do certame para registro de preços e gerenciamento da Ata dele recorrente (Decreto </w:t>
      </w:r>
      <w:proofErr w:type="gramStart"/>
      <w:r w:rsidRPr="00A67B21">
        <w:rPr>
          <w:rFonts w:ascii="Arial" w:hAnsi="Arial" w:cs="Arial"/>
          <w:color w:val="000000"/>
          <w:sz w:val="20"/>
          <w:szCs w:val="20"/>
        </w:rPr>
        <w:t>18.340/13 artigo</w:t>
      </w:r>
      <w:proofErr w:type="gramEnd"/>
      <w:r w:rsidRPr="00A67B21">
        <w:rPr>
          <w:rFonts w:ascii="Arial" w:hAnsi="Arial" w:cs="Arial"/>
          <w:color w:val="000000"/>
          <w:sz w:val="20"/>
          <w:szCs w:val="20"/>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2EE51AE"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6BC06536"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4. DA ESPECIFICAÇÃO, QUANTIDADE E PREÇO</w:t>
      </w:r>
    </w:p>
    <w:p w14:paraId="4EF7C320"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4.1.</w:t>
      </w:r>
      <w:r w:rsidRPr="00A67B21">
        <w:rPr>
          <w:rFonts w:ascii="Arial" w:hAnsi="Arial" w:cs="Arial"/>
          <w:color w:val="000000"/>
          <w:sz w:val="20"/>
          <w:szCs w:val="20"/>
        </w:rPr>
        <w:t xml:space="preserve"> O preço, a quantidade, o fornecedor e a especificação do </w:t>
      </w:r>
      <w:proofErr w:type="spellStart"/>
      <w:r w:rsidRPr="00A67B21">
        <w:rPr>
          <w:rFonts w:ascii="Arial" w:hAnsi="Arial" w:cs="Arial"/>
          <w:color w:val="000000"/>
          <w:sz w:val="20"/>
          <w:szCs w:val="20"/>
        </w:rPr>
        <w:t>ite</w:t>
      </w:r>
      <w:proofErr w:type="spellEnd"/>
      <w:r w:rsidRPr="00A67B21">
        <w:rPr>
          <w:rFonts w:ascii="Arial" w:hAnsi="Arial" w:cs="Arial"/>
          <w:color w:val="000000"/>
          <w:sz w:val="20"/>
          <w:szCs w:val="20"/>
        </w:rPr>
        <w:t xml:space="preserve"> m registrado nesta Ata, encontram-se indicados no Anexo I deste instrumento.</w:t>
      </w:r>
    </w:p>
    <w:p w14:paraId="12057BDE"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776DB3E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5. PRAZOS E CONDIÇÕES DE FORNECIMENTO</w:t>
      </w:r>
    </w:p>
    <w:p w14:paraId="469CD22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A DETENTORA do registro de preços se obriga, nos termos do Edital e deste instrumento, a:</w:t>
      </w:r>
    </w:p>
    <w:p w14:paraId="09382061"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5.1. </w:t>
      </w:r>
      <w:r w:rsidRPr="00A67B21">
        <w:rPr>
          <w:rFonts w:ascii="Arial" w:hAnsi="Arial" w:cs="Arial"/>
          <w:color w:val="000000"/>
          <w:sz w:val="20"/>
          <w:szCs w:val="20"/>
        </w:rPr>
        <w:t>Retirar a Nota de Empenho junto ao órgão solicitante no prazo de até 05 (cinco) dias, contados da convocação;</w:t>
      </w:r>
    </w:p>
    <w:p w14:paraId="493EF1C5"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5.2. </w:t>
      </w:r>
      <w:r w:rsidRPr="00A67B21">
        <w:rPr>
          <w:rFonts w:ascii="Arial" w:hAnsi="Arial" w:cs="Arial"/>
          <w:color w:val="000000"/>
          <w:sz w:val="20"/>
          <w:szCs w:val="20"/>
        </w:rPr>
        <w:t>Iniciar o fornecimento do objeto dessa Ata, conforme prazo estabelecido no Termo de Referência e edital de licitações.</w:t>
      </w:r>
    </w:p>
    <w:p w14:paraId="0ECDE5D1"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5.3.</w:t>
      </w:r>
      <w:r w:rsidRPr="00A67B21">
        <w:rPr>
          <w:rFonts w:ascii="Arial" w:hAnsi="Arial" w:cs="Arial"/>
          <w:color w:val="000000"/>
          <w:sz w:val="20"/>
          <w:szCs w:val="20"/>
        </w:rPr>
        <w:t> Não será admitida a entrega pela detentora do registro, de qualquer item, sem que esta esteja de posse da respectiva nota de empenho, liberação de fornecimento, ou documento equivalente.      </w:t>
      </w:r>
    </w:p>
    <w:p w14:paraId="0BF62ED6"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5.4. </w:t>
      </w:r>
      <w:r w:rsidRPr="00A67B21">
        <w:rPr>
          <w:rFonts w:ascii="Arial" w:hAnsi="Arial" w:cs="Arial"/>
          <w:color w:val="000000"/>
          <w:sz w:val="20"/>
          <w:szCs w:val="20"/>
        </w:rPr>
        <w:t>O objeto e/ou serviço desta ata deverá ser fornecido parcialmente durante a vigência da ata ou contrato, de acordo com as necessidades dos órgãos requerentes, nas quantidades solicitadas pelos mesmos.</w:t>
      </w:r>
    </w:p>
    <w:p w14:paraId="7E6F8C26"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186087C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6. DO PRAZO, LOCAL DE ENTREGA</w:t>
      </w:r>
    </w:p>
    <w:p w14:paraId="4A461F2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6.1.</w:t>
      </w:r>
      <w:r w:rsidRPr="00A67B21">
        <w:rPr>
          <w:rFonts w:ascii="Arial" w:hAnsi="Arial" w:cs="Arial"/>
          <w:color w:val="000000"/>
          <w:sz w:val="20"/>
          <w:szCs w:val="20"/>
        </w:rPr>
        <w:t> No recebimento e aceitação de qualquer item, objeto desta Ata de Registro de Preços, serão observadas as especificações contidas no instrumento convocatório.</w:t>
      </w:r>
    </w:p>
    <w:p w14:paraId="7F253184"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6.2.</w:t>
      </w:r>
      <w:r w:rsidRPr="00A67B21">
        <w:rPr>
          <w:rFonts w:ascii="Arial" w:hAnsi="Arial" w:cs="Arial"/>
          <w:color w:val="000000"/>
          <w:sz w:val="20"/>
          <w:szCs w:val="20"/>
        </w:rPr>
        <w:t> Expedida a Nota de Empenho, o recebimento de seu objeto ficará condicionado a observância das normas contidas no art. 40, inciso XVI, c/</w:t>
      </w:r>
      <w:proofErr w:type="gramStart"/>
      <w:r w:rsidRPr="00A67B21">
        <w:rPr>
          <w:rFonts w:ascii="Arial" w:hAnsi="Arial" w:cs="Arial"/>
          <w:color w:val="000000"/>
          <w:sz w:val="20"/>
          <w:szCs w:val="20"/>
        </w:rPr>
        <w:t>c</w:t>
      </w:r>
      <w:proofErr w:type="gramEnd"/>
      <w:r w:rsidRPr="00A67B21">
        <w:rPr>
          <w:rFonts w:ascii="Arial" w:hAnsi="Arial" w:cs="Arial"/>
          <w:color w:val="000000"/>
          <w:sz w:val="20"/>
          <w:szCs w:val="20"/>
        </w:rPr>
        <w:t xml:space="preserve"> o art. 73 inciso II, “a” e “b”, da Lei 8.666/93 e alterações.</w:t>
      </w:r>
    </w:p>
    <w:p w14:paraId="50E990C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6.3. DO PRAZO DE ENTREGA: </w:t>
      </w:r>
      <w:r w:rsidRPr="00A67B21">
        <w:rPr>
          <w:rFonts w:ascii="Arial" w:hAnsi="Arial" w:cs="Arial"/>
          <w:color w:val="000000"/>
          <w:sz w:val="20"/>
          <w:szCs w:val="20"/>
        </w:rPr>
        <w:t>A entrega será parcial em até 30 (trinta) dias, contados a partir do recebimento pela Contratada da Ordem de Serviço ou da nota de Empenho, o que ocorrer primeiro.</w:t>
      </w:r>
    </w:p>
    <w:p w14:paraId="2B6538C8"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6.4. DO LOCAL DE ENTREGA: </w:t>
      </w:r>
      <w:r w:rsidRPr="00A67B21">
        <w:rPr>
          <w:rFonts w:ascii="Arial" w:hAnsi="Arial" w:cs="Arial"/>
          <w:color w:val="000000"/>
          <w:sz w:val="20"/>
          <w:szCs w:val="20"/>
        </w:rPr>
        <w:t xml:space="preserve">O material deverá ser entregue almoxarifado do DER, sito a AV. RIO MADEIRA Nº 3056 - BAIRRO: FLODOALDO PONTES PINTO - CEP: 76820408 - AO LADO DO PORTO VELHO SHOPPING - FONE: 99209-2900. Horário de atendimento: das 08h00min </w:t>
      </w:r>
      <w:proofErr w:type="spellStart"/>
      <w:r w:rsidRPr="00A67B21">
        <w:rPr>
          <w:rFonts w:ascii="Arial" w:hAnsi="Arial" w:cs="Arial"/>
          <w:color w:val="000000"/>
          <w:sz w:val="20"/>
          <w:szCs w:val="20"/>
        </w:rPr>
        <w:t>as</w:t>
      </w:r>
      <w:proofErr w:type="spellEnd"/>
      <w:r w:rsidRPr="00A67B21">
        <w:rPr>
          <w:rFonts w:ascii="Arial" w:hAnsi="Arial" w:cs="Arial"/>
          <w:color w:val="000000"/>
          <w:sz w:val="20"/>
          <w:szCs w:val="20"/>
        </w:rPr>
        <w:t xml:space="preserve"> 13h00min de segunda a sexta–feira.</w:t>
      </w:r>
    </w:p>
    <w:p w14:paraId="6540137E"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6638A38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7.  DAS CONDIÇÕES DE PAGAMENTO</w:t>
      </w:r>
    </w:p>
    <w:p w14:paraId="25E5B128"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7.1.</w:t>
      </w:r>
      <w:r w:rsidRPr="00A67B21">
        <w:rPr>
          <w:rFonts w:ascii="Arial" w:hAnsi="Arial" w:cs="Arial"/>
          <w:color w:val="000000"/>
          <w:sz w:val="20"/>
          <w:szCs w:val="20"/>
        </w:rPr>
        <w:t> A empresa detentora da Ata apresentará a Gerência Financeira do Órgão requisitante a nota fiscal</w:t>
      </w:r>
      <w:r w:rsidRPr="00A67B21">
        <w:rPr>
          <w:rStyle w:val="Forte"/>
          <w:rFonts w:ascii="Arial" w:eastAsiaTheme="majorEastAsia" w:hAnsi="Arial" w:cs="Arial"/>
          <w:color w:val="000000"/>
          <w:sz w:val="20"/>
          <w:szCs w:val="20"/>
        </w:rPr>
        <w:t> referente ao fornecimento efetuado</w:t>
      </w:r>
      <w:r w:rsidRPr="00A67B21">
        <w:rPr>
          <w:rFonts w:ascii="Arial" w:hAnsi="Arial" w:cs="Arial"/>
          <w:color w:val="000000"/>
          <w:sz w:val="20"/>
          <w:szCs w:val="20"/>
        </w:rPr>
        <w:t>.</w:t>
      </w:r>
    </w:p>
    <w:p w14:paraId="77CA19D4"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7.2. </w:t>
      </w:r>
      <w:r w:rsidRPr="00A67B21">
        <w:rPr>
          <w:rFonts w:ascii="Arial" w:hAnsi="Arial" w:cs="Arial"/>
          <w:color w:val="000000"/>
          <w:sz w:val="20"/>
          <w:szCs w:val="20"/>
        </w:rPr>
        <w:t>O respectivo Órgão terá o prazo de 10</w:t>
      </w:r>
      <w:r w:rsidRPr="00A67B21">
        <w:rPr>
          <w:rStyle w:val="Forte"/>
          <w:rFonts w:ascii="Arial" w:eastAsiaTheme="majorEastAsia" w:hAnsi="Arial" w:cs="Arial"/>
          <w:color w:val="000000"/>
          <w:sz w:val="20"/>
          <w:szCs w:val="20"/>
        </w:rPr>
        <w:t> (dez) dias úteis</w:t>
      </w:r>
      <w:r w:rsidRPr="00A67B21">
        <w:rPr>
          <w:rFonts w:ascii="Arial" w:hAnsi="Arial" w:cs="Arial"/>
          <w:color w:val="000000"/>
          <w:sz w:val="20"/>
          <w:szCs w:val="20"/>
        </w:rPr>
        <w:t>, a contar da apresentação da nota fiscal para </w:t>
      </w:r>
      <w:r w:rsidRPr="00A67B21">
        <w:rPr>
          <w:rStyle w:val="Forte"/>
          <w:rFonts w:ascii="Arial" w:eastAsiaTheme="majorEastAsia" w:hAnsi="Arial" w:cs="Arial"/>
          <w:color w:val="000000"/>
          <w:sz w:val="20"/>
          <w:szCs w:val="20"/>
        </w:rPr>
        <w:t>aceitá-la ou rejeitá-la</w:t>
      </w:r>
      <w:r w:rsidRPr="00A67B21">
        <w:rPr>
          <w:rFonts w:ascii="Arial" w:hAnsi="Arial" w:cs="Arial"/>
          <w:color w:val="000000"/>
          <w:sz w:val="20"/>
          <w:szCs w:val="20"/>
        </w:rPr>
        <w:t>.</w:t>
      </w:r>
    </w:p>
    <w:p w14:paraId="1F4DD31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7.3.</w:t>
      </w:r>
      <w:r w:rsidRPr="00A67B21">
        <w:rPr>
          <w:rFonts w:ascii="Arial" w:hAnsi="Arial" w:cs="Arial"/>
          <w:color w:val="000000"/>
          <w:sz w:val="20"/>
          <w:szCs w:val="20"/>
        </w:rPr>
        <w:t> A nota fiscal</w:t>
      </w:r>
      <w:r w:rsidRPr="00A67B21">
        <w:rPr>
          <w:rStyle w:val="Forte"/>
          <w:rFonts w:ascii="Arial" w:eastAsiaTheme="majorEastAsia" w:hAnsi="Arial" w:cs="Arial"/>
          <w:color w:val="000000"/>
          <w:sz w:val="20"/>
          <w:szCs w:val="20"/>
        </w:rPr>
        <w:t> não aprovada será devolvida à empresa </w:t>
      </w:r>
      <w:r w:rsidRPr="00A67B21">
        <w:rPr>
          <w:rFonts w:ascii="Arial" w:hAnsi="Arial" w:cs="Arial"/>
          <w:color w:val="000000"/>
          <w:sz w:val="20"/>
          <w:szCs w:val="20"/>
        </w:rPr>
        <w:t>detentora da Ata </w:t>
      </w:r>
      <w:r w:rsidRPr="00A67B21">
        <w:rPr>
          <w:rStyle w:val="Forte"/>
          <w:rFonts w:ascii="Arial" w:eastAsiaTheme="majorEastAsia" w:hAnsi="Arial" w:cs="Arial"/>
          <w:color w:val="000000"/>
          <w:sz w:val="20"/>
          <w:szCs w:val="20"/>
        </w:rPr>
        <w:t>para as necessárias correções</w:t>
      </w:r>
      <w:r w:rsidRPr="00A67B21">
        <w:rPr>
          <w:rFonts w:ascii="Arial" w:hAnsi="Arial" w:cs="Arial"/>
          <w:color w:val="000000"/>
          <w:sz w:val="20"/>
          <w:szCs w:val="20"/>
        </w:rPr>
        <w:t xml:space="preserve">, com as informações que motivaram sua rejeição, contando-se o prazo estabelecido no subitem 6.2. </w:t>
      </w:r>
      <w:proofErr w:type="gramStart"/>
      <w:r w:rsidRPr="00A67B21">
        <w:rPr>
          <w:rFonts w:ascii="Arial" w:hAnsi="Arial" w:cs="Arial"/>
          <w:color w:val="000000"/>
          <w:sz w:val="20"/>
          <w:szCs w:val="20"/>
        </w:rPr>
        <w:t>a</w:t>
      </w:r>
      <w:proofErr w:type="gramEnd"/>
      <w:r w:rsidRPr="00A67B21">
        <w:rPr>
          <w:rFonts w:ascii="Arial" w:hAnsi="Arial" w:cs="Arial"/>
          <w:color w:val="000000"/>
          <w:sz w:val="20"/>
          <w:szCs w:val="20"/>
        </w:rPr>
        <w:t xml:space="preserve"> partir da data de sua reapresentação.</w:t>
      </w:r>
    </w:p>
    <w:p w14:paraId="07A8544E"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7.4.</w:t>
      </w:r>
      <w:r w:rsidRPr="00A67B21">
        <w:rPr>
          <w:rFonts w:ascii="Arial" w:hAnsi="Arial" w:cs="Arial"/>
          <w:color w:val="000000"/>
          <w:sz w:val="20"/>
          <w:szCs w:val="20"/>
        </w:rPr>
        <w:t> A devolução da nota fiscal não aprovada, em hipótese alguma, servirá de pretexto para que a empresa detentora da Ata suspenda quaisquer fornecimentos.</w:t>
      </w:r>
    </w:p>
    <w:p w14:paraId="5FB6EF3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7.5.</w:t>
      </w:r>
      <w:r w:rsidRPr="00A67B21">
        <w:rPr>
          <w:rFonts w:ascii="Arial" w:hAnsi="Arial" w:cs="Arial"/>
          <w:color w:val="000000"/>
          <w:sz w:val="20"/>
          <w:szCs w:val="20"/>
        </w:rPr>
        <w:t> O Estado de Rondônia, através dos órgãos requisitantes, providenciará o pagamento no prazo de até 30</w:t>
      </w:r>
      <w:r w:rsidRPr="00A67B21">
        <w:rPr>
          <w:rStyle w:val="Forte"/>
          <w:rFonts w:ascii="Arial" w:eastAsiaTheme="majorEastAsia" w:hAnsi="Arial" w:cs="Arial"/>
          <w:color w:val="000000"/>
          <w:sz w:val="20"/>
          <w:szCs w:val="20"/>
        </w:rPr>
        <w:t> (trinta) dias corridos</w:t>
      </w:r>
      <w:r w:rsidRPr="00A67B21">
        <w:rPr>
          <w:rFonts w:ascii="Arial" w:hAnsi="Arial" w:cs="Arial"/>
          <w:color w:val="000000"/>
          <w:sz w:val="20"/>
          <w:szCs w:val="20"/>
        </w:rPr>
        <w:t>, contada da data do aceite da nota fiscal.</w:t>
      </w:r>
    </w:p>
    <w:p w14:paraId="08047B6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2F00125D"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8.  DA DOTAÇÃO ORÇAMENTÁRIA</w:t>
      </w:r>
    </w:p>
    <w:p w14:paraId="30CD46BD"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8.1.</w:t>
      </w:r>
      <w:r w:rsidRPr="00A67B21">
        <w:rPr>
          <w:rFonts w:ascii="Arial" w:hAnsi="Arial" w:cs="Arial"/>
          <w:color w:val="000000"/>
          <w:sz w:val="20"/>
          <w:szCs w:val="20"/>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E1F890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2AD9304E"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 DAS SANÇÕES </w:t>
      </w:r>
    </w:p>
    <w:p w14:paraId="691EFAD9"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9.1. </w:t>
      </w:r>
      <w:r w:rsidRPr="00A67B21">
        <w:rPr>
          <w:rFonts w:ascii="Arial" w:hAnsi="Arial" w:cs="Arial"/>
          <w:color w:val="000000"/>
          <w:sz w:val="20"/>
          <w:szCs w:val="20"/>
        </w:rPr>
        <w:t>Pela Inexecução total ou parcial do objeto, o DER-RO poderá, garantida a prévia defesa, aplicar à empresa contratada as seguintes sanções:</w:t>
      </w:r>
    </w:p>
    <w:p w14:paraId="648A40D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9.1.1. </w:t>
      </w:r>
      <w:r w:rsidRPr="00A67B21">
        <w:rPr>
          <w:rFonts w:ascii="Arial" w:hAnsi="Arial" w:cs="Arial"/>
          <w:color w:val="000000"/>
          <w:sz w:val="20"/>
          <w:szCs w:val="20"/>
        </w:rPr>
        <w:t>Advertência, que será aplicada por meio de notificação, estabelecendo o prazo de 05 (cinco) dias úteis para que a empresa contratada apresente justificativas para o atraso, que só serão aceitas mediante crivo da Administração;</w:t>
      </w:r>
    </w:p>
    <w:p w14:paraId="26E6EC39"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9.1.2. </w:t>
      </w:r>
      <w:r w:rsidRPr="00A67B21">
        <w:rPr>
          <w:rFonts w:ascii="Arial" w:hAnsi="Arial" w:cs="Arial"/>
          <w:color w:val="000000"/>
          <w:sz w:val="20"/>
          <w:szCs w:val="20"/>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0401184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9.1.2.1. </w:t>
      </w:r>
      <w:r w:rsidRPr="00A67B21">
        <w:rPr>
          <w:rFonts w:ascii="Arial" w:hAnsi="Arial" w:cs="Arial"/>
          <w:color w:val="000000"/>
          <w:sz w:val="20"/>
          <w:szCs w:val="20"/>
        </w:rPr>
        <w:t>A multa moratória será aplicada a partir do 1º (primeiro) dia útil da inadimplência, contado da data definida para o regular cumprimento da obrigação;</w:t>
      </w:r>
    </w:p>
    <w:p w14:paraId="390E3AC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9.1.3. </w:t>
      </w:r>
      <w:r w:rsidRPr="00A67B21">
        <w:rPr>
          <w:rFonts w:ascii="Arial" w:hAnsi="Arial" w:cs="Arial"/>
          <w:color w:val="000000"/>
          <w:sz w:val="20"/>
          <w:szCs w:val="20"/>
        </w:rPr>
        <w:t>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71F0F6D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9.1.4. </w:t>
      </w:r>
      <w:r w:rsidRPr="00A67B21">
        <w:rPr>
          <w:rFonts w:ascii="Arial" w:hAnsi="Arial" w:cs="Arial"/>
          <w:color w:val="000000"/>
          <w:sz w:val="20"/>
          <w:szCs w:val="20"/>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4439C808"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9.1.5. </w:t>
      </w:r>
      <w:r w:rsidRPr="00A67B21">
        <w:rPr>
          <w:rFonts w:ascii="Arial" w:hAnsi="Arial" w:cs="Arial"/>
          <w:color w:val="000000"/>
          <w:sz w:val="20"/>
          <w:szCs w:val="20"/>
        </w:rPr>
        <w:t>Multa de 10% (dez por cento) sobre o valor do produto não entregue, no caso de inexecução parcial, sem embargo de indenização dos prejuízos porventura causados ao DER/RO pela execução parcial do contrato;</w:t>
      </w:r>
    </w:p>
    <w:p w14:paraId="77BBAA8D"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9.1.6. </w:t>
      </w:r>
      <w:r w:rsidRPr="00A67B21">
        <w:rPr>
          <w:rFonts w:ascii="Arial" w:hAnsi="Arial" w:cs="Arial"/>
          <w:color w:val="000000"/>
          <w:sz w:val="20"/>
          <w:szCs w:val="20"/>
        </w:rPr>
        <w:t>Multa de 10% (dez por cento) sobre o valor total do contrato, no caso de sua inexecução total, sem embargo de indenização dos prejuízos porventura causados ao DER/RO;</w:t>
      </w:r>
    </w:p>
    <w:p w14:paraId="758AE6A5"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9.1.7. </w:t>
      </w:r>
      <w:r w:rsidRPr="00A67B21">
        <w:rPr>
          <w:rFonts w:ascii="Arial" w:hAnsi="Arial" w:cs="Arial"/>
          <w:color w:val="000000"/>
          <w:sz w:val="20"/>
          <w:szCs w:val="20"/>
        </w:rPr>
        <w:t>Multa de 10% (dez por cento) sobre o valor do produto não entregue, pela recusa injustificada na substituição de material defeituoso no prazo estabelecido neste Termo de Referência;</w:t>
      </w:r>
    </w:p>
    <w:p w14:paraId="6CBF38D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9.1.8. </w:t>
      </w:r>
      <w:r w:rsidRPr="00A67B21">
        <w:rPr>
          <w:rFonts w:ascii="Arial" w:hAnsi="Arial" w:cs="Arial"/>
          <w:color w:val="000000"/>
          <w:sz w:val="20"/>
          <w:szCs w:val="20"/>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7EF51F91"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9.2. </w:t>
      </w:r>
      <w:r w:rsidRPr="00A67B21">
        <w:rPr>
          <w:rFonts w:ascii="Arial" w:hAnsi="Arial" w:cs="Arial"/>
          <w:color w:val="000000"/>
          <w:sz w:val="20"/>
          <w:szCs w:val="20"/>
        </w:rPr>
        <w:t>A multa prevista nos subitens 9.1.2, 9.1.3 e 9.1.8 poderão ser aplicadas isoladas ou em conjunto com as previstas nos subitens 9.1.5 e 9.1.6;</w:t>
      </w:r>
    </w:p>
    <w:p w14:paraId="1CC9012D"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9.3. </w:t>
      </w:r>
      <w:r w:rsidRPr="00A67B21">
        <w:rPr>
          <w:rFonts w:ascii="Arial" w:hAnsi="Arial" w:cs="Arial"/>
          <w:color w:val="000000"/>
          <w:sz w:val="20"/>
          <w:szCs w:val="20"/>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663EECC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9.4. </w:t>
      </w:r>
      <w:r w:rsidRPr="00A67B21">
        <w:rPr>
          <w:rFonts w:ascii="Arial" w:hAnsi="Arial" w:cs="Arial"/>
          <w:color w:val="000000"/>
          <w:sz w:val="20"/>
          <w:szCs w:val="20"/>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170F1299"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9.5. </w:t>
      </w:r>
      <w:r w:rsidRPr="00A67B21">
        <w:rPr>
          <w:rFonts w:ascii="Arial" w:hAnsi="Arial" w:cs="Arial"/>
          <w:color w:val="000000"/>
          <w:sz w:val="20"/>
          <w:szCs w:val="20"/>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38492BC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6A226ED3"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10. DA UTILIZAÇÃO DA ATA</w:t>
      </w:r>
    </w:p>
    <w:p w14:paraId="4602918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10.1.</w:t>
      </w:r>
      <w:r w:rsidRPr="00A67B21">
        <w:rPr>
          <w:rFonts w:ascii="Arial" w:hAnsi="Arial" w:cs="Arial"/>
          <w:color w:val="000000"/>
          <w:sz w:val="20"/>
          <w:szCs w:val="20"/>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B96ECE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10.2.</w:t>
      </w:r>
      <w:r w:rsidRPr="00A67B21">
        <w:rPr>
          <w:rFonts w:ascii="Arial" w:hAnsi="Arial" w:cs="Arial"/>
          <w:color w:val="000000"/>
          <w:sz w:val="20"/>
          <w:szCs w:val="20"/>
        </w:rPr>
        <w:t> É facultada aos órgãos s ou entidades municipais, distritais ou estaduais a adesão a ata de registro de preços da Administração Pública Estadual.</w:t>
      </w:r>
    </w:p>
    <w:p w14:paraId="180BE8A3"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10.3. </w:t>
      </w:r>
      <w:r w:rsidRPr="00A67B21">
        <w:rPr>
          <w:rFonts w:ascii="Arial" w:hAnsi="Arial" w:cs="Arial"/>
          <w:color w:val="000000"/>
          <w:sz w:val="20"/>
          <w:szCs w:val="20"/>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BE87309"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10.4.</w:t>
      </w:r>
      <w:r w:rsidRPr="00A67B21">
        <w:rPr>
          <w:rFonts w:ascii="Arial" w:hAnsi="Arial" w:cs="Arial"/>
          <w:color w:val="000000"/>
          <w:sz w:val="20"/>
          <w:szCs w:val="20"/>
        </w:rPr>
        <w:t> As aquisições ou contratações adicionais não poderão exceder, por órgão ou entidade, a 50% dos quantitativos dos itens do instrumento convocatório e registrados na ata de registro de preços para o órgão gerenciador e órgãos participantes.</w:t>
      </w:r>
    </w:p>
    <w:p w14:paraId="3F91CE20"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10.5.</w:t>
      </w:r>
      <w:r w:rsidRPr="00A67B21">
        <w:rPr>
          <w:rFonts w:ascii="Arial" w:hAnsi="Arial" w:cs="Arial"/>
          <w:color w:val="000000"/>
          <w:sz w:val="20"/>
          <w:szCs w:val="20"/>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A67B21">
        <w:rPr>
          <w:rFonts w:ascii="Arial" w:hAnsi="Arial" w:cs="Arial"/>
          <w:color w:val="000000"/>
          <w:sz w:val="20"/>
          <w:szCs w:val="20"/>
        </w:rPr>
        <w:t>independente</w:t>
      </w:r>
      <w:proofErr w:type="spellEnd"/>
      <w:r w:rsidRPr="00A67B21">
        <w:rPr>
          <w:rFonts w:ascii="Arial" w:hAnsi="Arial" w:cs="Arial"/>
          <w:color w:val="000000"/>
          <w:sz w:val="20"/>
          <w:szCs w:val="20"/>
        </w:rPr>
        <w:t xml:space="preserve"> do número de órgãos não participantes que aderirem.</w:t>
      </w:r>
    </w:p>
    <w:p w14:paraId="579D81C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10.6.</w:t>
      </w:r>
      <w:r w:rsidRPr="00A67B21">
        <w:rPr>
          <w:rFonts w:ascii="Arial" w:hAnsi="Arial" w:cs="Arial"/>
          <w:color w:val="000000"/>
          <w:sz w:val="20"/>
          <w:szCs w:val="20"/>
        </w:rPr>
        <w:t> Caberá ao órgão que se utilizar da ata, verificar a vantagem econômica da adesão a este Registro de Preço.</w:t>
      </w:r>
    </w:p>
    <w:p w14:paraId="5087CB0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04851721"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11. DA ALTERAÇÃO DA ATA DE REGISTRO DE PREÇOS</w:t>
      </w:r>
    </w:p>
    <w:p w14:paraId="00D4EDF6"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11.1.</w:t>
      </w:r>
      <w:r w:rsidRPr="00A67B21">
        <w:rPr>
          <w:rFonts w:ascii="Arial" w:hAnsi="Arial" w:cs="Arial"/>
          <w:color w:val="000000"/>
          <w:sz w:val="20"/>
          <w:szCs w:val="20"/>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3B9A6D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11.2.</w:t>
      </w:r>
      <w:r w:rsidRPr="00A67B21">
        <w:rPr>
          <w:rFonts w:ascii="Arial" w:hAnsi="Arial" w:cs="Arial"/>
          <w:color w:val="000000"/>
          <w:sz w:val="20"/>
          <w:szCs w:val="20"/>
        </w:rPr>
        <w:t xml:space="preserve"> Quando o preço registrado </w:t>
      </w:r>
      <w:proofErr w:type="gramStart"/>
      <w:r w:rsidRPr="00A67B21">
        <w:rPr>
          <w:rFonts w:ascii="Arial" w:hAnsi="Arial" w:cs="Arial"/>
          <w:color w:val="000000"/>
          <w:sz w:val="20"/>
          <w:szCs w:val="20"/>
        </w:rPr>
        <w:t>tornar-se</w:t>
      </w:r>
      <w:proofErr w:type="gramEnd"/>
      <w:r w:rsidRPr="00A67B21">
        <w:rPr>
          <w:rFonts w:ascii="Arial" w:hAnsi="Arial" w:cs="Arial"/>
          <w:color w:val="000000"/>
          <w:sz w:val="20"/>
          <w:szCs w:val="20"/>
        </w:rPr>
        <w:t xml:space="preserve"> superior ao preço praticado no mercado por motivo superveniente, o órgão gerenciador convocará os fornecedores para negociarem a redução dos preços aos valores praticados pelo mercado.</w:t>
      </w:r>
    </w:p>
    <w:p w14:paraId="04429A5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11.3.</w:t>
      </w:r>
      <w:r w:rsidRPr="00A67B21">
        <w:rPr>
          <w:rFonts w:ascii="Arial" w:hAnsi="Arial" w:cs="Arial"/>
          <w:color w:val="000000"/>
          <w:sz w:val="20"/>
          <w:szCs w:val="20"/>
        </w:rPr>
        <w:t> Os fornecedores que não aceitarem reduzir seus preços aos valores praticados pelo mercado serão liberados do compromisso assumido, sem aplicação de penalidade.</w:t>
      </w:r>
    </w:p>
    <w:p w14:paraId="0A26DF57"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11.4.</w:t>
      </w:r>
      <w:r w:rsidRPr="00A67B21">
        <w:rPr>
          <w:rFonts w:ascii="Arial" w:hAnsi="Arial" w:cs="Arial"/>
          <w:color w:val="000000"/>
          <w:sz w:val="20"/>
          <w:szCs w:val="20"/>
        </w:rPr>
        <w:t> A ordem de classificação dos fornecedores que aceitarem reduzir seus preços aos valores de mercado observará a classificação original.</w:t>
      </w:r>
    </w:p>
    <w:p w14:paraId="1052D2DE"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11.5. </w:t>
      </w:r>
      <w:r w:rsidRPr="00A67B21">
        <w:rPr>
          <w:rFonts w:ascii="Arial" w:hAnsi="Arial" w:cs="Arial"/>
          <w:color w:val="000000"/>
          <w:sz w:val="20"/>
          <w:szCs w:val="20"/>
        </w:rPr>
        <w:t xml:space="preserve">Quando o preço de mercado tornar-se superior aos preços registrados, e o fornecedor não puder cumprir o </w:t>
      </w:r>
      <w:proofErr w:type="gramStart"/>
      <w:r w:rsidRPr="00A67B21">
        <w:rPr>
          <w:rFonts w:ascii="Arial" w:hAnsi="Arial" w:cs="Arial"/>
          <w:color w:val="000000"/>
          <w:sz w:val="20"/>
          <w:szCs w:val="20"/>
        </w:rPr>
        <w:t>compromisso ,</w:t>
      </w:r>
      <w:proofErr w:type="gramEnd"/>
      <w:r w:rsidRPr="00A67B21">
        <w:rPr>
          <w:rFonts w:ascii="Arial" w:hAnsi="Arial" w:cs="Arial"/>
          <w:color w:val="000000"/>
          <w:sz w:val="20"/>
          <w:szCs w:val="20"/>
        </w:rPr>
        <w:t xml:space="preserve"> o órgão gerenciador poderá:</w:t>
      </w:r>
    </w:p>
    <w:p w14:paraId="547050E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11.5.1.</w:t>
      </w:r>
      <w:r w:rsidRPr="00A67B21">
        <w:rPr>
          <w:rFonts w:ascii="Arial" w:hAnsi="Arial" w:cs="Arial"/>
          <w:color w:val="000000"/>
          <w:sz w:val="20"/>
          <w:szCs w:val="20"/>
        </w:rPr>
        <w:t> Liberar o fornecedor do compromisso assumido, caso a comunicação ocorra antes do pedido de fornecimento, sem aplicação de penalidade se confirmada a veracidade dos motivos e comprovantes;</w:t>
      </w:r>
    </w:p>
    <w:p w14:paraId="73DBDDD1"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11.5.2.</w:t>
      </w:r>
      <w:r w:rsidRPr="00A67B21">
        <w:rPr>
          <w:rFonts w:ascii="Arial" w:hAnsi="Arial" w:cs="Arial"/>
          <w:color w:val="000000"/>
          <w:sz w:val="20"/>
          <w:szCs w:val="20"/>
        </w:rPr>
        <w:t> Convocar os demais fornecedores para assegurar igual oportunidade de negociação;</w:t>
      </w:r>
    </w:p>
    <w:p w14:paraId="54D99475"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11.5.3.</w:t>
      </w:r>
      <w:r w:rsidRPr="00A67B21">
        <w:rPr>
          <w:rFonts w:ascii="Arial" w:hAnsi="Arial" w:cs="Arial"/>
          <w:color w:val="000000"/>
          <w:sz w:val="20"/>
          <w:szCs w:val="20"/>
        </w:rPr>
        <w:t> Não havendo êxito nas negociações, o órgão gerenciador deverá proceder a revogação do item da ata de registro de preços, adotando as medidas cabíveis para obtenção da contratação mais vantajosa.</w:t>
      </w:r>
    </w:p>
    <w:p w14:paraId="3A213E5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2860A642"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 DAS OBRIGAÇÕES DA DETENTORA DO REGISTRO</w:t>
      </w:r>
    </w:p>
    <w:p w14:paraId="1ED6FCF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12.1.</w:t>
      </w:r>
      <w:r w:rsidRPr="00A67B21">
        <w:rPr>
          <w:rFonts w:ascii="Arial" w:hAnsi="Arial" w:cs="Arial"/>
          <w:color w:val="000000"/>
          <w:sz w:val="20"/>
          <w:szCs w:val="20"/>
        </w:rPr>
        <w:t> Substituir em qualquer tempo e sem qualquer Ônus para o Órgão/Entidade toda ou parte da remessa devolvida pela mesma, no prazo de </w:t>
      </w:r>
      <w:r w:rsidRPr="00A67B21">
        <w:rPr>
          <w:rStyle w:val="Forte"/>
          <w:rFonts w:ascii="Arial" w:eastAsiaTheme="majorEastAsia" w:hAnsi="Arial" w:cs="Arial"/>
          <w:color w:val="000000"/>
          <w:sz w:val="20"/>
          <w:szCs w:val="20"/>
        </w:rPr>
        <w:t>05 (cinco) dias úteis</w:t>
      </w:r>
      <w:r w:rsidRPr="00A67B21">
        <w:rPr>
          <w:rFonts w:ascii="Arial" w:hAnsi="Arial" w:cs="Arial"/>
          <w:color w:val="000000"/>
          <w:sz w:val="20"/>
          <w:szCs w:val="20"/>
        </w:rPr>
        <w:t>, caso constatada divergência na especificação;</w:t>
      </w:r>
    </w:p>
    <w:p w14:paraId="38B3FC34"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12.2.</w:t>
      </w:r>
      <w:r w:rsidRPr="00A67B21">
        <w:rPr>
          <w:rFonts w:ascii="Arial" w:hAnsi="Arial" w:cs="Arial"/>
          <w:color w:val="000000"/>
          <w:sz w:val="20"/>
          <w:szCs w:val="20"/>
        </w:rPr>
        <w:t> Dispor-se a toda e qualquer fiscalização, no tocante ao fornecimento do produto, assim como ao cumprimento das obrigações previstas na ATA;</w:t>
      </w:r>
    </w:p>
    <w:p w14:paraId="6BDF3A9E"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12.3.</w:t>
      </w:r>
      <w:r w:rsidRPr="00A67B21">
        <w:rPr>
          <w:rFonts w:ascii="Arial" w:hAnsi="Arial" w:cs="Arial"/>
          <w:color w:val="000000"/>
          <w:sz w:val="20"/>
          <w:szCs w:val="20"/>
        </w:rPr>
        <w:t>  Prover todos os meios necessários à garantia da plena operacionalidade do fornecimento, inclusive considerados os casos de greve ou paralisação de qualquer natureza;</w:t>
      </w:r>
    </w:p>
    <w:p w14:paraId="6DD8B688"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12.4.</w:t>
      </w:r>
      <w:r w:rsidRPr="00A67B21">
        <w:rPr>
          <w:rFonts w:ascii="Arial" w:hAnsi="Arial" w:cs="Arial"/>
          <w:color w:val="000000"/>
          <w:sz w:val="20"/>
          <w:szCs w:val="20"/>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DDF786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12.5.</w:t>
      </w:r>
      <w:r w:rsidRPr="00A67B21">
        <w:rPr>
          <w:rFonts w:ascii="Arial" w:hAnsi="Arial" w:cs="Arial"/>
          <w:color w:val="000000"/>
          <w:sz w:val="20"/>
          <w:szCs w:val="20"/>
        </w:rPr>
        <w:t> Comunicar imediatamente à Administração Pública qualquer alteração ocorrida no endereço, conta bancária e outros julgáveis necessários para recebimento de correspondência;</w:t>
      </w:r>
    </w:p>
    <w:p w14:paraId="711B61D5"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12.6.</w:t>
      </w:r>
      <w:r w:rsidRPr="00A67B21">
        <w:rPr>
          <w:rFonts w:ascii="Arial" w:hAnsi="Arial" w:cs="Arial"/>
          <w:color w:val="000000"/>
          <w:sz w:val="20"/>
          <w:szCs w:val="20"/>
        </w:rPr>
        <w:t> Respeitar e fazer cumprir a legislação de segurança e saúde no trabalho, previstas nas normas regulamentadoras pertinentes;</w:t>
      </w:r>
    </w:p>
    <w:p w14:paraId="428514B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12.7.</w:t>
      </w:r>
      <w:r w:rsidRPr="00A67B21">
        <w:rPr>
          <w:rFonts w:ascii="Arial" w:hAnsi="Arial" w:cs="Arial"/>
          <w:color w:val="000000"/>
          <w:sz w:val="20"/>
          <w:szCs w:val="20"/>
        </w:rPr>
        <w:t> Fiscalizar o perfeito cumprimento do fornecimento a que se obrigou, cabendo-lhe, integralmente, os ônus decorrentes. Tal fiscalização dar-se-á independentemente da que será exercida pela Administração Pública.</w:t>
      </w:r>
    </w:p>
    <w:p w14:paraId="0678F03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12.8.</w:t>
      </w:r>
      <w:r w:rsidRPr="00A67B21">
        <w:rPr>
          <w:rFonts w:ascii="Arial" w:hAnsi="Arial" w:cs="Arial"/>
          <w:color w:val="000000"/>
          <w:sz w:val="20"/>
          <w:szCs w:val="20"/>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8A48D93"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12.9.</w:t>
      </w:r>
      <w:r w:rsidRPr="00A67B21">
        <w:rPr>
          <w:rFonts w:ascii="Arial" w:hAnsi="Arial" w:cs="Arial"/>
          <w:color w:val="000000"/>
          <w:sz w:val="20"/>
          <w:szCs w:val="20"/>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BD83C90"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12.10.</w:t>
      </w:r>
      <w:r w:rsidRPr="00A67B21">
        <w:rPr>
          <w:rFonts w:ascii="Arial" w:hAnsi="Arial" w:cs="Arial"/>
          <w:color w:val="000000"/>
          <w:sz w:val="20"/>
          <w:szCs w:val="20"/>
        </w:rPr>
        <w:t> Todos os impostos e taxas que forem devidos em decorrência das contratações do objeto do Edital correrão por conta exclusiva da contratada;</w:t>
      </w:r>
    </w:p>
    <w:p w14:paraId="019812F8"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421C5F7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13. DAS OBRIGAÇÕES DOS ÓRGÃOS REQUISITANTES</w:t>
      </w:r>
    </w:p>
    <w:p w14:paraId="5587ABAE"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13.1. </w:t>
      </w:r>
      <w:r w:rsidRPr="00A67B21">
        <w:rPr>
          <w:rFonts w:ascii="Arial" w:hAnsi="Arial" w:cs="Arial"/>
          <w:color w:val="000000"/>
          <w:sz w:val="20"/>
          <w:szCs w:val="20"/>
        </w:rPr>
        <w:t>Proporcionar todas as facilidades indispensáveis à boa execução das obrigações contratuais;</w:t>
      </w:r>
    </w:p>
    <w:p w14:paraId="50D207C7"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13.2.</w:t>
      </w:r>
      <w:r w:rsidRPr="00A67B21">
        <w:rPr>
          <w:rFonts w:ascii="Arial" w:hAnsi="Arial" w:cs="Arial"/>
          <w:color w:val="000000"/>
          <w:sz w:val="20"/>
          <w:szCs w:val="20"/>
        </w:rPr>
        <w:t> Rejeitar, no todo ou em parte, os objetos desta Ata entregues em desacordo com as obrigações assumidas pelo fornecedor;</w:t>
      </w:r>
    </w:p>
    <w:p w14:paraId="248147C5"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13.3.</w:t>
      </w:r>
      <w:r w:rsidRPr="00A67B21">
        <w:rPr>
          <w:rFonts w:ascii="Arial" w:hAnsi="Arial" w:cs="Arial"/>
          <w:color w:val="000000"/>
          <w:sz w:val="20"/>
          <w:szCs w:val="20"/>
        </w:rPr>
        <w:t> Notificar a CONTRATADA de qualquer irregularidade encontrada no fornecimento dos objetos desta Ata;</w:t>
      </w:r>
    </w:p>
    <w:p w14:paraId="0EAB0851"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13.4.</w:t>
      </w:r>
      <w:r w:rsidRPr="00A67B21">
        <w:rPr>
          <w:rFonts w:ascii="Arial" w:hAnsi="Arial" w:cs="Arial"/>
          <w:color w:val="000000"/>
          <w:sz w:val="20"/>
          <w:szCs w:val="20"/>
        </w:rPr>
        <w:t xml:space="preserve"> Efetuar o pagamento </w:t>
      </w:r>
      <w:proofErr w:type="gramStart"/>
      <w:r w:rsidRPr="00A67B21">
        <w:rPr>
          <w:rFonts w:ascii="Arial" w:hAnsi="Arial" w:cs="Arial"/>
          <w:color w:val="000000"/>
          <w:sz w:val="20"/>
          <w:szCs w:val="20"/>
        </w:rPr>
        <w:t>à(</w:t>
      </w:r>
      <w:proofErr w:type="gramEnd"/>
      <w:r w:rsidRPr="00A67B21">
        <w:rPr>
          <w:rFonts w:ascii="Arial" w:hAnsi="Arial" w:cs="Arial"/>
          <w:color w:val="000000"/>
          <w:sz w:val="20"/>
          <w:szCs w:val="20"/>
        </w:rPr>
        <w:t>s) contratada(s) de acordo com as condições de preços e prazos estabelecidos no edital e ata de registro de preços</w:t>
      </w:r>
    </w:p>
    <w:p w14:paraId="526AC44C"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13.5.</w:t>
      </w:r>
      <w:r w:rsidRPr="00A67B21">
        <w:rPr>
          <w:rFonts w:ascii="Arial" w:hAnsi="Arial" w:cs="Arial"/>
          <w:color w:val="000000"/>
          <w:sz w:val="20"/>
          <w:szCs w:val="20"/>
        </w:rPr>
        <w:t> Nenhum pagamento será efetuado à empresa adjudicatária, enquanto pendente de liquidação qualquer obrigação. Esse fato não será gerador de direito a reajustamento de preços ou a atualização monetária.</w:t>
      </w:r>
    </w:p>
    <w:p w14:paraId="64F96C47"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13.6.</w:t>
      </w:r>
      <w:r w:rsidRPr="00A67B21">
        <w:rPr>
          <w:rFonts w:ascii="Arial" w:hAnsi="Arial" w:cs="Arial"/>
          <w:color w:val="000000"/>
          <w:sz w:val="20"/>
          <w:szCs w:val="20"/>
        </w:rPr>
        <w:t> Não haverá sob hipótese alguma, pagamento antecipado.</w:t>
      </w:r>
    </w:p>
    <w:p w14:paraId="4FBBC35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7142FCB5"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14.</w:t>
      </w:r>
      <w:r w:rsidRPr="00A67B21">
        <w:rPr>
          <w:rFonts w:ascii="Arial" w:hAnsi="Arial" w:cs="Arial"/>
          <w:color w:val="000000"/>
          <w:sz w:val="20"/>
          <w:szCs w:val="20"/>
        </w:rPr>
        <w:t> </w:t>
      </w:r>
      <w:r w:rsidRPr="00A67B21">
        <w:rPr>
          <w:rStyle w:val="Forte"/>
          <w:rFonts w:ascii="Arial" w:eastAsiaTheme="majorEastAsia" w:hAnsi="Arial" w:cs="Arial"/>
          <w:color w:val="000000"/>
          <w:sz w:val="20"/>
          <w:szCs w:val="20"/>
        </w:rPr>
        <w:t>DOS ÓRGÃOS PARTICIPANTES:</w:t>
      </w:r>
    </w:p>
    <w:p w14:paraId="31E5ACD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14.1.</w:t>
      </w:r>
      <w:r w:rsidRPr="00A67B21">
        <w:rPr>
          <w:rFonts w:ascii="Arial" w:hAnsi="Arial" w:cs="Arial"/>
          <w:color w:val="000000"/>
          <w:sz w:val="20"/>
          <w:szCs w:val="20"/>
        </w:rPr>
        <w:t> É participante desta ata o seguinte órgão pertencente à Administração Pública do Estado de Rondônia:</w:t>
      </w:r>
    </w:p>
    <w:p w14:paraId="53252633"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DER - </w:t>
      </w:r>
      <w:r w:rsidRPr="00A67B21">
        <w:rPr>
          <w:rFonts w:ascii="Arial" w:hAnsi="Arial" w:cs="Arial"/>
          <w:color w:val="000000"/>
          <w:sz w:val="20"/>
          <w:szCs w:val="20"/>
        </w:rPr>
        <w:t>Departamento Estadual de Estradas de Rodagem e Transportes.</w:t>
      </w:r>
    </w:p>
    <w:p w14:paraId="533747CB"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0ACA2BB6"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15.  DISPOSIÇÕES GERAIS</w:t>
      </w:r>
    </w:p>
    <w:p w14:paraId="08FBAD5A"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15.1.</w:t>
      </w:r>
      <w:r w:rsidRPr="00A67B21">
        <w:rPr>
          <w:rFonts w:ascii="Arial" w:hAnsi="Arial" w:cs="Arial"/>
          <w:color w:val="000000"/>
          <w:sz w:val="20"/>
          <w:szCs w:val="20"/>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A360D11"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15.2.</w:t>
      </w:r>
      <w:r w:rsidRPr="00A67B21">
        <w:rPr>
          <w:rFonts w:ascii="Arial" w:hAnsi="Arial" w:cs="Arial"/>
          <w:color w:val="000000"/>
          <w:sz w:val="20"/>
          <w:szCs w:val="20"/>
        </w:rPr>
        <w:t> Fica a Detentora ciente que a publicidade da ata de registro de preços na imprensa oficial terá efeito de compromisso nas condições ofertadas e pactuadas na proposta apresentada à licitação.</w:t>
      </w:r>
    </w:p>
    <w:p w14:paraId="46A027EE"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15.3. </w:t>
      </w:r>
      <w:r w:rsidRPr="00A67B21">
        <w:rPr>
          <w:rFonts w:ascii="Arial" w:hAnsi="Arial" w:cs="Arial"/>
          <w:color w:val="000000"/>
          <w:sz w:val="20"/>
          <w:szCs w:val="20"/>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928BEBD"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Style w:val="Forte"/>
          <w:rFonts w:ascii="Arial" w:eastAsiaTheme="majorEastAsia" w:hAnsi="Arial" w:cs="Arial"/>
          <w:color w:val="000000"/>
          <w:sz w:val="20"/>
          <w:szCs w:val="20"/>
        </w:rPr>
        <w:t>15.4.</w:t>
      </w:r>
      <w:r w:rsidRPr="00A67B21">
        <w:rPr>
          <w:rFonts w:ascii="Arial" w:hAnsi="Arial" w:cs="Arial"/>
          <w:color w:val="000000"/>
          <w:sz w:val="20"/>
          <w:szCs w:val="20"/>
        </w:rPr>
        <w:t> Fazem parte integrante desta Ata, para todos os efeitos legais: o Edital de Licitação e seus anexos, bem como, o </w:t>
      </w:r>
      <w:r w:rsidRPr="00A67B21">
        <w:rPr>
          <w:rStyle w:val="Forte"/>
          <w:rFonts w:ascii="Arial" w:eastAsiaTheme="majorEastAsia" w:hAnsi="Arial" w:cs="Arial"/>
          <w:color w:val="000000"/>
          <w:sz w:val="20"/>
          <w:szCs w:val="20"/>
        </w:rPr>
        <w:t>ANEXO ÚNICO</w:t>
      </w:r>
      <w:r w:rsidRPr="00A67B21">
        <w:rPr>
          <w:rFonts w:ascii="Arial" w:hAnsi="Arial" w:cs="Arial"/>
          <w:color w:val="000000"/>
          <w:sz w:val="20"/>
          <w:szCs w:val="20"/>
        </w:rPr>
        <w:t> desta ata que contém os preços registrados e respectivos detentores.</w:t>
      </w:r>
    </w:p>
    <w:p w14:paraId="7B2A1400"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w:t>
      </w:r>
    </w:p>
    <w:p w14:paraId="184E3ECF" w14:textId="77777777" w:rsidR="00A67B21" w:rsidRPr="00A67B21" w:rsidRDefault="00A67B21" w:rsidP="00A67B21">
      <w:pPr>
        <w:pStyle w:val="textojustificado"/>
        <w:spacing w:before="120" w:beforeAutospacing="0" w:after="120" w:afterAutospacing="0"/>
        <w:ind w:left="120" w:right="120"/>
        <w:jc w:val="both"/>
        <w:rPr>
          <w:rFonts w:ascii="Arial" w:hAnsi="Arial" w:cs="Arial"/>
          <w:color w:val="000000"/>
          <w:sz w:val="20"/>
          <w:szCs w:val="20"/>
        </w:rPr>
      </w:pPr>
      <w:r w:rsidRPr="00A67B21">
        <w:rPr>
          <w:rFonts w:ascii="Arial" w:hAnsi="Arial" w:cs="Arial"/>
          <w:color w:val="000000"/>
          <w:sz w:val="20"/>
          <w:szCs w:val="20"/>
        </w:rPr>
        <w:t>        Fica eleito o foro do Município de Porto Velho/RO para dirimir as eventuais controvérsias decorrentes do presente ajuste.</w:t>
      </w:r>
    </w:p>
    <w:p w14:paraId="51112F6A" w14:textId="759C117D" w:rsidR="00D82E4E" w:rsidRPr="00A67B21" w:rsidRDefault="00D82E4E" w:rsidP="00D82E4E">
      <w:pPr>
        <w:spacing w:before="120" w:after="120"/>
        <w:ind w:left="120" w:right="120"/>
        <w:jc w:val="both"/>
        <w:rPr>
          <w:rFonts w:ascii="Arial" w:hAnsi="Arial" w:cs="Arial"/>
          <w:bCs/>
          <w:color w:val="000000"/>
        </w:rPr>
      </w:pPr>
    </w:p>
    <w:p w14:paraId="6648BBA6" w14:textId="5A04CDFE" w:rsidR="00D50661" w:rsidRPr="00D37E7D" w:rsidRDefault="00D50661" w:rsidP="00D50661">
      <w:pPr>
        <w:pStyle w:val="newtextojustificado"/>
        <w:spacing w:before="120" w:beforeAutospacing="0" w:after="120" w:afterAutospacing="0"/>
        <w:ind w:left="120" w:right="120"/>
        <w:jc w:val="both"/>
        <w:rPr>
          <w:rFonts w:ascii="Arial" w:hAnsi="Arial" w:cs="Arial"/>
          <w:bCs/>
          <w:color w:val="000000"/>
          <w:sz w:val="20"/>
          <w:szCs w:val="20"/>
          <w:lang w:val="pt-BR" w:eastAsia="pt-BR"/>
        </w:rPr>
      </w:pPr>
    </w:p>
    <w:p w14:paraId="303A1AAB" w14:textId="51FD749F" w:rsidR="00FC465F" w:rsidRPr="00D37E7D" w:rsidRDefault="00FC465F" w:rsidP="00FC465F">
      <w:pPr>
        <w:spacing w:before="120" w:after="120"/>
        <w:ind w:left="120" w:right="120"/>
        <w:jc w:val="both"/>
        <w:rPr>
          <w:rFonts w:ascii="Arial" w:hAnsi="Arial" w:cs="Arial"/>
          <w:bCs/>
          <w:color w:val="000000"/>
        </w:rPr>
      </w:pPr>
    </w:p>
    <w:p w14:paraId="464F6550" w14:textId="77777777" w:rsidR="00827C82" w:rsidRPr="00D37E7D" w:rsidRDefault="00827C82" w:rsidP="00827C82">
      <w:pPr>
        <w:pStyle w:val="newtextojustificado"/>
        <w:spacing w:before="120" w:beforeAutospacing="0" w:after="120" w:afterAutospacing="0"/>
        <w:ind w:left="120" w:right="120"/>
        <w:jc w:val="both"/>
        <w:rPr>
          <w:rFonts w:ascii="Arial" w:hAnsi="Arial" w:cs="Arial"/>
          <w:bCs/>
          <w:color w:val="000000"/>
          <w:sz w:val="20"/>
          <w:szCs w:val="20"/>
          <w:lang w:val="pt-BR" w:eastAsia="pt-BR"/>
        </w:rPr>
      </w:pPr>
      <w:r w:rsidRPr="00D37E7D">
        <w:rPr>
          <w:rFonts w:ascii="Arial" w:hAnsi="Arial" w:cs="Arial"/>
          <w:bCs/>
          <w:color w:val="000000"/>
          <w:sz w:val="20"/>
          <w:szCs w:val="20"/>
          <w:lang w:val="pt-BR" w:eastAsia="pt-BR"/>
        </w:rPr>
        <w:t> </w:t>
      </w:r>
    </w:p>
    <w:p w14:paraId="01F56C2F" w14:textId="7C8353EB" w:rsidR="0081583C" w:rsidRPr="00D37E7D" w:rsidRDefault="0081583C" w:rsidP="0081583C">
      <w:pPr>
        <w:ind w:right="47"/>
        <w:rPr>
          <w:rFonts w:ascii="Arial" w:hAnsi="Arial" w:cs="Arial"/>
          <w:bCs/>
          <w:color w:val="000000"/>
          <w:lang w:val="pt-PT"/>
        </w:rPr>
      </w:pPr>
    </w:p>
    <w:p w14:paraId="3A10C9C4" w14:textId="77777777" w:rsidR="00E1660E" w:rsidRPr="00D37E7D" w:rsidRDefault="00E1660E" w:rsidP="00E1660E">
      <w:pPr>
        <w:spacing w:before="120" w:after="120"/>
        <w:ind w:left="120" w:right="120"/>
        <w:jc w:val="both"/>
        <w:rPr>
          <w:rFonts w:ascii="Arial" w:hAnsi="Arial" w:cs="Arial"/>
          <w:color w:val="000000"/>
        </w:rPr>
      </w:pPr>
      <w:r w:rsidRPr="00D37E7D">
        <w:rPr>
          <w:rFonts w:ascii="Arial" w:hAnsi="Arial" w:cs="Arial"/>
          <w:color w:val="000000"/>
        </w:rPr>
        <w:t> </w:t>
      </w:r>
    </w:p>
    <w:p w14:paraId="311948D5" w14:textId="77777777" w:rsidR="00067B8E" w:rsidRPr="00D37E7D" w:rsidRDefault="00067B8E" w:rsidP="009D2314">
      <w:pPr>
        <w:jc w:val="both"/>
        <w:rPr>
          <w:rFonts w:ascii="Arial" w:hAnsi="Arial" w:cs="Arial"/>
          <w:b/>
          <w:bCs/>
        </w:rPr>
      </w:pPr>
    </w:p>
    <w:p w14:paraId="320BEB0C" w14:textId="77777777" w:rsidR="000B1908" w:rsidRPr="00D37E7D" w:rsidRDefault="000B1908" w:rsidP="009D2314">
      <w:pPr>
        <w:ind w:right="47"/>
        <w:jc w:val="both"/>
        <w:rPr>
          <w:rFonts w:ascii="Arial" w:hAnsi="Arial" w:cs="Arial"/>
          <w:b/>
          <w:bCs/>
          <w:color w:val="000000"/>
        </w:rPr>
      </w:pPr>
    </w:p>
    <w:p w14:paraId="0E44F2C5" w14:textId="77777777" w:rsidR="009D2314" w:rsidRPr="00D37E7D" w:rsidRDefault="009D2314" w:rsidP="009D2314">
      <w:pPr>
        <w:ind w:right="47"/>
        <w:jc w:val="both"/>
        <w:rPr>
          <w:rFonts w:ascii="Arial" w:hAnsi="Arial" w:cs="Arial"/>
          <w:b/>
          <w:bCs/>
          <w:color w:val="000000"/>
        </w:rPr>
      </w:pPr>
      <w:r w:rsidRPr="00D37E7D">
        <w:rPr>
          <w:rFonts w:ascii="Arial" w:hAnsi="Arial" w:cs="Arial"/>
          <w:b/>
          <w:bCs/>
          <w:color w:val="000000"/>
        </w:rPr>
        <w:t>ÓRGÃO GERENCIADOR:</w:t>
      </w:r>
    </w:p>
    <w:p w14:paraId="06222704" w14:textId="77777777" w:rsidR="005F5204" w:rsidRPr="00D37E7D" w:rsidRDefault="005F5204" w:rsidP="001D7CAD">
      <w:pPr>
        <w:ind w:right="47"/>
        <w:rPr>
          <w:rFonts w:ascii="Arial" w:hAnsi="Arial" w:cs="Arial"/>
          <w:b/>
          <w:bCs/>
          <w:color w:val="000000"/>
        </w:rPr>
      </w:pPr>
    </w:p>
    <w:p w14:paraId="673F87D0" w14:textId="77777777" w:rsidR="00187082" w:rsidRPr="00D37E7D" w:rsidRDefault="00187082" w:rsidP="00B81155">
      <w:pPr>
        <w:ind w:right="47"/>
        <w:rPr>
          <w:rStyle w:val="Forte"/>
          <w:rFonts w:ascii="Arial" w:eastAsiaTheme="majorEastAsia" w:hAnsi="Arial" w:cs="Arial"/>
          <w:color w:val="000000"/>
        </w:rPr>
      </w:pPr>
      <w:r w:rsidRPr="00D37E7D">
        <w:rPr>
          <w:rFonts w:ascii="Arial" w:hAnsi="Arial" w:cs="Arial"/>
          <w:b/>
          <w:bCs/>
        </w:rPr>
        <w:t>ISRAEL EVANGELISTA DA SILVA</w:t>
      </w:r>
      <w:r w:rsidRPr="00D37E7D">
        <w:rPr>
          <w:rStyle w:val="Forte"/>
          <w:rFonts w:ascii="Arial" w:eastAsiaTheme="majorEastAsia" w:hAnsi="Arial" w:cs="Arial"/>
          <w:color w:val="000000"/>
        </w:rPr>
        <w:t> </w:t>
      </w:r>
      <w:r w:rsidR="00B81155" w:rsidRPr="00D37E7D">
        <w:rPr>
          <w:rFonts w:ascii="Arial" w:hAnsi="Arial" w:cs="Arial"/>
          <w:b/>
          <w:bCs/>
          <w:color w:val="000000"/>
        </w:rPr>
        <w:tab/>
      </w:r>
      <w:r w:rsidR="00B81155" w:rsidRPr="00D37E7D">
        <w:rPr>
          <w:rFonts w:ascii="Arial" w:hAnsi="Arial" w:cs="Arial"/>
          <w:b/>
          <w:bCs/>
          <w:color w:val="000000"/>
        </w:rPr>
        <w:tab/>
      </w:r>
      <w:r w:rsidRPr="00D37E7D">
        <w:rPr>
          <w:rFonts w:ascii="Arial" w:hAnsi="Arial" w:cs="Arial"/>
          <w:b/>
          <w:bCs/>
          <w:color w:val="000000"/>
        </w:rPr>
        <w:t xml:space="preserve">                 </w:t>
      </w:r>
      <w:r w:rsidRPr="00D37E7D">
        <w:rPr>
          <w:rFonts w:ascii="Arial" w:hAnsi="Arial" w:cs="Arial"/>
          <w:b/>
        </w:rPr>
        <w:t>GENEAN PRESTES DOS SANTOS</w:t>
      </w:r>
      <w:r w:rsidRPr="00D37E7D">
        <w:rPr>
          <w:rStyle w:val="Forte"/>
          <w:rFonts w:ascii="Arial" w:eastAsiaTheme="majorEastAsia" w:hAnsi="Arial" w:cs="Arial"/>
          <w:color w:val="000000"/>
        </w:rPr>
        <w:t> </w:t>
      </w:r>
    </w:p>
    <w:p w14:paraId="0B4A1BB8" w14:textId="77777777" w:rsidR="00E746DF" w:rsidRPr="00D37E7D" w:rsidRDefault="00B81155" w:rsidP="00502DD0">
      <w:pPr>
        <w:ind w:right="47"/>
        <w:rPr>
          <w:rFonts w:ascii="Arial" w:hAnsi="Arial" w:cs="Arial"/>
          <w:bCs/>
          <w:color w:val="000000"/>
        </w:rPr>
      </w:pPr>
      <w:r w:rsidRPr="00D37E7D">
        <w:rPr>
          <w:rFonts w:ascii="Arial" w:hAnsi="Arial" w:cs="Arial"/>
          <w:bCs/>
          <w:color w:val="000000"/>
        </w:rPr>
        <w:t>Superint</w:t>
      </w:r>
      <w:r w:rsidR="00187082" w:rsidRPr="00D37E7D">
        <w:rPr>
          <w:rFonts w:ascii="Arial" w:hAnsi="Arial" w:cs="Arial"/>
          <w:bCs/>
          <w:color w:val="000000"/>
        </w:rPr>
        <w:t>endente Estadual de Licitações</w:t>
      </w:r>
      <w:r w:rsidR="00BB3B62" w:rsidRPr="00D37E7D">
        <w:rPr>
          <w:rFonts w:ascii="Arial" w:hAnsi="Arial" w:cs="Arial"/>
          <w:bCs/>
          <w:color w:val="000000"/>
        </w:rPr>
        <w:t xml:space="preserve">                </w:t>
      </w:r>
      <w:r w:rsidR="00187082" w:rsidRPr="00D37E7D">
        <w:rPr>
          <w:rFonts w:ascii="Arial" w:hAnsi="Arial" w:cs="Arial"/>
          <w:bCs/>
          <w:color w:val="000000"/>
        </w:rPr>
        <w:t xml:space="preserve">                 </w:t>
      </w:r>
      <w:r w:rsidRPr="00D37E7D">
        <w:rPr>
          <w:rFonts w:ascii="Arial" w:hAnsi="Arial" w:cs="Arial"/>
          <w:bCs/>
          <w:color w:val="000000"/>
        </w:rPr>
        <w:t>Coordenadora de Sistem</w:t>
      </w:r>
      <w:r w:rsidR="00187082" w:rsidRPr="00D37E7D">
        <w:rPr>
          <w:rFonts w:ascii="Arial" w:hAnsi="Arial" w:cs="Arial"/>
          <w:bCs/>
          <w:color w:val="000000"/>
        </w:rPr>
        <w:t xml:space="preserve">a de Registro de Preços </w:t>
      </w:r>
    </w:p>
    <w:p w14:paraId="35161D90" w14:textId="77777777" w:rsidR="00187082" w:rsidRPr="00D37E7D" w:rsidRDefault="00187082" w:rsidP="00502DD0">
      <w:pPr>
        <w:ind w:right="47"/>
        <w:rPr>
          <w:rFonts w:ascii="Arial" w:hAnsi="Arial" w:cs="Arial"/>
          <w:bCs/>
          <w:color w:val="000000"/>
        </w:rPr>
      </w:pPr>
    </w:p>
    <w:p w14:paraId="2C78EE3D" w14:textId="77777777" w:rsidR="00876638" w:rsidRPr="00D37E7D" w:rsidRDefault="00876638" w:rsidP="009D2314">
      <w:pPr>
        <w:ind w:right="47"/>
        <w:jc w:val="both"/>
        <w:rPr>
          <w:rFonts w:ascii="Arial" w:hAnsi="Arial" w:cs="Arial"/>
          <w:b/>
          <w:bCs/>
          <w:color w:val="000000"/>
        </w:rPr>
      </w:pPr>
    </w:p>
    <w:p w14:paraId="3658543B" w14:textId="77777777" w:rsidR="009D2314" w:rsidRPr="00D37E7D" w:rsidRDefault="009D2314" w:rsidP="009D2314">
      <w:pPr>
        <w:ind w:right="47"/>
        <w:jc w:val="both"/>
        <w:rPr>
          <w:rFonts w:ascii="Arial" w:hAnsi="Arial" w:cs="Arial"/>
          <w:b/>
          <w:bCs/>
          <w:color w:val="000000"/>
        </w:rPr>
      </w:pPr>
      <w:proofErr w:type="gramStart"/>
      <w:r w:rsidRPr="00D37E7D">
        <w:rPr>
          <w:rFonts w:ascii="Arial" w:hAnsi="Arial" w:cs="Arial"/>
          <w:b/>
          <w:bCs/>
          <w:color w:val="000000"/>
        </w:rPr>
        <w:t>EMPRESA</w:t>
      </w:r>
      <w:r w:rsidR="00490488" w:rsidRPr="00D37E7D">
        <w:rPr>
          <w:rFonts w:ascii="Arial" w:hAnsi="Arial" w:cs="Arial"/>
          <w:b/>
          <w:bCs/>
          <w:color w:val="000000"/>
        </w:rPr>
        <w:t>(</w:t>
      </w:r>
      <w:proofErr w:type="gramEnd"/>
      <w:r w:rsidR="00490488" w:rsidRPr="00D37E7D">
        <w:rPr>
          <w:rFonts w:ascii="Arial" w:hAnsi="Arial" w:cs="Arial"/>
          <w:b/>
          <w:bCs/>
          <w:color w:val="000000"/>
        </w:rPr>
        <w:t>S)</w:t>
      </w:r>
      <w:r w:rsidR="004C43D9" w:rsidRPr="00D37E7D">
        <w:rPr>
          <w:rFonts w:ascii="Arial" w:hAnsi="Arial" w:cs="Arial"/>
          <w:b/>
          <w:bCs/>
          <w:color w:val="000000"/>
        </w:rPr>
        <w:t xml:space="preserve"> DETENTORA</w:t>
      </w:r>
      <w:r w:rsidR="00490488" w:rsidRPr="00D37E7D">
        <w:rPr>
          <w:rFonts w:ascii="Arial" w:hAnsi="Arial" w:cs="Arial"/>
          <w:b/>
          <w:bCs/>
          <w:color w:val="000000"/>
        </w:rPr>
        <w:t>(S)</w:t>
      </w:r>
      <w:r w:rsidRPr="00D37E7D">
        <w:rPr>
          <w:rFonts w:ascii="Arial" w:hAnsi="Arial" w:cs="Arial"/>
          <w:b/>
          <w:bCs/>
          <w:color w:val="000000"/>
        </w:rPr>
        <w:t>:</w:t>
      </w:r>
    </w:p>
    <w:p w14:paraId="75A42C81" w14:textId="77777777" w:rsidR="009D2314" w:rsidRPr="00D37E7D" w:rsidRDefault="002B37D9" w:rsidP="00526790">
      <w:pPr>
        <w:ind w:right="47"/>
        <w:jc w:val="both"/>
        <w:rPr>
          <w:rFonts w:ascii="Arial" w:hAnsi="Arial" w:cs="Arial"/>
          <w:b/>
          <w:bCs/>
          <w:color w:val="000000"/>
        </w:rPr>
      </w:pPr>
      <w:proofErr w:type="gramStart"/>
      <w:r w:rsidRPr="00D37E7D">
        <w:rPr>
          <w:rFonts w:ascii="Arial" w:hAnsi="Arial" w:cs="Arial"/>
          <w:b/>
          <w:bCs/>
          <w:color w:val="000000"/>
        </w:rPr>
        <w:t>Qualificada</w:t>
      </w:r>
      <w:r w:rsidR="00490488" w:rsidRPr="00D37E7D">
        <w:rPr>
          <w:rFonts w:ascii="Arial" w:hAnsi="Arial" w:cs="Arial"/>
          <w:b/>
          <w:bCs/>
          <w:color w:val="000000"/>
        </w:rPr>
        <w:t>(</w:t>
      </w:r>
      <w:proofErr w:type="gramEnd"/>
      <w:r w:rsidR="00490488" w:rsidRPr="00D37E7D">
        <w:rPr>
          <w:rFonts w:ascii="Arial" w:hAnsi="Arial" w:cs="Arial"/>
          <w:b/>
          <w:bCs/>
          <w:color w:val="000000"/>
        </w:rPr>
        <w:t>s)</w:t>
      </w:r>
      <w:r w:rsidRPr="00D37E7D">
        <w:rPr>
          <w:rFonts w:ascii="Arial" w:hAnsi="Arial" w:cs="Arial"/>
          <w:b/>
          <w:bCs/>
          <w:color w:val="000000"/>
        </w:rPr>
        <w:t xml:space="preserve"> no Anexo Único desta Ata</w:t>
      </w:r>
    </w:p>
    <w:p w14:paraId="364C3F3C" w14:textId="77777777" w:rsidR="00F14932" w:rsidRPr="00D37E7D" w:rsidRDefault="00F14932" w:rsidP="00526790">
      <w:pPr>
        <w:ind w:right="47"/>
        <w:jc w:val="both"/>
        <w:rPr>
          <w:rFonts w:ascii="Arial" w:hAnsi="Arial" w:cs="Arial"/>
          <w:b/>
          <w:bCs/>
          <w:color w:val="000000"/>
        </w:rPr>
      </w:pPr>
    </w:p>
    <w:p w14:paraId="2622A9B4" w14:textId="77777777" w:rsidR="00F14932" w:rsidRPr="00D37E7D" w:rsidRDefault="00F14932" w:rsidP="00526790">
      <w:pPr>
        <w:ind w:right="47"/>
        <w:jc w:val="both"/>
        <w:rPr>
          <w:rFonts w:ascii="Arial" w:hAnsi="Arial" w:cs="Arial"/>
          <w:b/>
          <w:bCs/>
          <w:color w:val="000000"/>
        </w:rPr>
      </w:pPr>
    </w:p>
    <w:p w14:paraId="1AD52E1E" w14:textId="63FE3579" w:rsidR="00C50BF7" w:rsidRPr="00D37E7D" w:rsidRDefault="00D82E4E" w:rsidP="00526790">
      <w:pPr>
        <w:ind w:right="47"/>
        <w:jc w:val="both"/>
        <w:rPr>
          <w:rFonts w:ascii="Arial" w:hAnsi="Arial" w:cs="Arial"/>
          <w:b/>
          <w:bCs/>
          <w:color w:val="000000"/>
        </w:rPr>
      </w:pPr>
      <w:r w:rsidRPr="00D37E7D">
        <w:rPr>
          <w:rFonts w:ascii="Arial" w:hAnsi="Arial" w:cs="Arial"/>
          <w:b/>
          <w:bCs/>
          <w:color w:val="000000"/>
        </w:rPr>
        <w:t>MSA</w:t>
      </w:r>
      <w:r w:rsidR="00BB7E64" w:rsidRPr="00D37E7D">
        <w:rPr>
          <w:rFonts w:ascii="Arial" w:hAnsi="Arial" w:cs="Arial"/>
          <w:b/>
          <w:bCs/>
          <w:color w:val="000000"/>
        </w:rPr>
        <w:t>/</w:t>
      </w:r>
      <w:r w:rsidR="00BA5836" w:rsidRPr="00D37E7D">
        <w:rPr>
          <w:rFonts w:ascii="Arial" w:hAnsi="Arial" w:cs="Arial"/>
          <w:b/>
          <w:bCs/>
          <w:color w:val="000000"/>
        </w:rPr>
        <w:t>SRP</w:t>
      </w:r>
    </w:p>
    <w:sectPr w:rsidR="00C50BF7" w:rsidRPr="00D37E7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71108"/>
    <w:multiLevelType w:val="multilevel"/>
    <w:tmpl w:val="173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F111C"/>
    <w:multiLevelType w:val="multilevel"/>
    <w:tmpl w:val="3AE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5"/>
    <w:lvlOverride w:ilvl="0">
      <w:startOverride w:val="5"/>
    </w:lvlOverride>
  </w:num>
  <w:num w:numId="6">
    <w:abstractNumId w:val="6"/>
    <w:lvlOverride w:ilvl="0">
      <w:startOverride w:val="6"/>
    </w:lvlOverride>
  </w:num>
  <w:num w:numId="7">
    <w:abstractNumId w:val="3"/>
    <w:lvlOverride w:ilvl="0">
      <w:startOverride w:val="7"/>
    </w:lvlOverride>
  </w:num>
  <w:num w:numId="8">
    <w:abstractNumId w:val="11"/>
    <w:lvlOverride w:ilvl="0">
      <w:startOverride w:val="8"/>
    </w:lvlOverride>
  </w:num>
  <w:num w:numId="9">
    <w:abstractNumId w:val="4"/>
    <w:lvlOverride w:ilvl="0">
      <w:startOverride w:val="9"/>
    </w:lvlOverride>
  </w:num>
  <w:num w:numId="10">
    <w:abstractNumId w:val="8"/>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67B21"/>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E7D"/>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692420481">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70654916">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FBA2E-4D61-425B-A4BC-251D6E4E2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2576</Words>
  <Characters>14341</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2021-04-15T13:47:00Z</dcterms:created>
  <dcterms:modified xsi:type="dcterms:W3CDTF">2021-04-15T13:47:00Z</dcterms:modified>
</cp:coreProperties>
</file>