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089/2020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195/2019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0036.199400/2018-93</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FARQUAR N° 2986 COMPLEXO RIO MADEIRA EDIFÍCIO, RIO PACAÁS NOVOS 2º ANDAR – BAIRRO: PEDRINHAS</w:t>
      </w:r>
      <w:r w:rsidDel="00000000" w:rsidR="00000000" w:rsidRPr="00000000">
        <w:rPr>
          <w:rFonts w:ascii="Arial" w:cs="Arial" w:eastAsia="Arial" w:hAnsi="Arial"/>
          <w:color w:val="000000"/>
          <w:sz w:val="16"/>
          <w:szCs w:val="16"/>
          <w:rtl w:val="0"/>
        </w:rPr>
        <w:t xml:space="preserve">, neste ato representado pelo </w:t>
      </w:r>
      <w:r w:rsidDel="00000000" w:rsidR="00000000" w:rsidRPr="00000000">
        <w:rPr>
          <w:rFonts w:ascii="Arial" w:cs="Arial" w:eastAsia="Arial" w:hAnsi="Arial"/>
          <w:b w:val="1"/>
          <w:color w:val="000000"/>
          <w:sz w:val="16"/>
          <w:szCs w:val="16"/>
          <w:rtl w:val="0"/>
        </w:rPr>
        <w:t xml:space="preserve">Superintendente da SUPEL</w:t>
      </w:r>
      <w:r w:rsidDel="00000000" w:rsidR="00000000" w:rsidRPr="00000000">
        <w:rPr>
          <w:rFonts w:ascii="Arial" w:cs="Arial" w:eastAsia="Arial" w:hAnsi="Arial"/>
          <w:color w:val="000000"/>
          <w:sz w:val="16"/>
          <w:szCs w:val="16"/>
          <w:rtl w:val="0"/>
        </w:rPr>
        <w:t xml:space="preserve">,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w:t>
      </w:r>
      <w:r w:rsidDel="00000000" w:rsidR="00000000" w:rsidRPr="00000000">
        <w:rPr>
          <w:rFonts w:ascii="Arial" w:cs="Arial" w:eastAsia="Arial" w:hAnsi="Arial"/>
          <w:b w:val="1"/>
          <w:sz w:val="16"/>
          <w:szCs w:val="16"/>
          <w:rtl w:val="0"/>
        </w:rPr>
        <w:t xml:space="preserve">PREÇO:</w:t>
      </w:r>
      <w:r w:rsidDel="00000000" w:rsidR="00000000" w:rsidRPr="00000000">
        <w:rPr>
          <w:rFonts w:ascii="Arial" w:cs="Arial" w:eastAsia="Arial" w:hAnsi="Arial"/>
          <w:sz w:val="16"/>
          <w:szCs w:val="16"/>
          <w:rtl w:val="0"/>
        </w:rPr>
        <w:t xml:space="preserve"> para futura, eventual e parcelada contratação de materiais de consumo (Material MédicoHospitalar/Penso) para atender as necessidades e demandas do Núcleo de Mandados Judiciais - NMJ, a pedido da Secretaria de Estado da Saúde - SESAU.</w:t>
      </w:r>
      <w:r w:rsidDel="00000000" w:rsidR="00000000" w:rsidRPr="00000000">
        <w:rPr>
          <w:rFonts w:ascii="Arial" w:cs="Arial" w:eastAsia="Arial" w:hAnsi="Arial"/>
          <w:color w:val="000000"/>
          <w:sz w:val="16"/>
          <w:szCs w:val="16"/>
          <w:rtl w:val="0"/>
        </w:rPr>
        <w:t xml:space="preserve"> para o período de 12 meses,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eventual e parcelada contratação de materiais de consumo (Material MédicoHospitalar/Penso) para atender as necessidades e demandas do Núcleo de Mandados Judiciais - NMJ, a pedido da Secretaria de Estado da Saúde - SESAU.</w:t>
      </w:r>
    </w:p>
    <w:p w:rsidR="00000000" w:rsidDel="00000000" w:rsidP="00000000" w:rsidRDefault="00000000" w:rsidRPr="00000000" w14:paraId="0000000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1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2">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 entrega deverá ocorrer conforme solicitação via requisição da Secretaria de Saúde com definição da quantidade no prazo de até 10 (dez) dias corridos após o recebimento da Nota de Empenho.</w:t>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 DE ENTREGA: </w:t>
      </w:r>
      <w:r w:rsidDel="00000000" w:rsidR="00000000" w:rsidRPr="00000000">
        <w:rPr>
          <w:rFonts w:ascii="Arial" w:cs="Arial" w:eastAsia="Arial" w:hAnsi="Arial"/>
          <w:sz w:val="16"/>
          <w:szCs w:val="16"/>
          <w:rtl w:val="0"/>
        </w:rPr>
        <w:t xml:space="preserve">Aos interessados/licitantes fiquem cientes de que os materiais hospitalares/penso deverão ser entregues no Setor de Dispensação e Almoxarifado do Núcleo de Ações Judiciais (NMJ/SESAU), sito a Rua Aparício Carvalho de Moraes, 4348 - Galpão C – Bairro: Setor Industrial – CEP: 76.821-240 - Porto Velho/RO. No horário de expediente das repartições públicas estaduais públicas, sendo das 07h30min horas às 13h30min horas, de segunda a sexta-feira. Sob os cuidados dos membros da Comissão de Recebimento NMJ/SESAU-RO.</w:t>
      </w: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 Comete infração administrativa nos termos da Lei nº 8.666, de 1993 e da Lei nº 10.520, de 2002, Decreto Estadual n° 12.205/06 e do Decreto Estadual n° 12.234/06, a contratada que:</w:t>
      </w:r>
    </w:p>
    <w:p w:rsidR="00000000" w:rsidDel="00000000" w:rsidP="00000000" w:rsidRDefault="00000000" w:rsidRPr="00000000" w14:paraId="00000035">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Não executar total ou parcialmente qualquer das obrigações assumidas em decorrência da contratação;</w:t>
      </w:r>
    </w:p>
    <w:p w:rsidR="00000000" w:rsidDel="00000000" w:rsidP="00000000" w:rsidRDefault="00000000" w:rsidRPr="00000000" w14:paraId="00000036">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Ensejar o retardamento da execução do objeto;</w:t>
      </w:r>
    </w:p>
    <w:p w:rsidR="00000000" w:rsidDel="00000000" w:rsidP="00000000" w:rsidRDefault="00000000" w:rsidRPr="00000000" w14:paraId="00000037">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Falhar ou fraudar na execução do contrato;</w:t>
      </w:r>
    </w:p>
    <w:p w:rsidR="00000000" w:rsidDel="00000000" w:rsidP="00000000" w:rsidRDefault="00000000" w:rsidRPr="00000000" w14:paraId="00000038">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Comportar-se de modo inidôneo;</w:t>
      </w:r>
    </w:p>
    <w:p w:rsidR="00000000" w:rsidDel="00000000" w:rsidP="00000000" w:rsidRDefault="00000000" w:rsidRPr="00000000" w14:paraId="0000003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 Cometer fraude fiscal;</w:t>
      </w:r>
    </w:p>
    <w:p w:rsidR="00000000" w:rsidDel="00000000" w:rsidP="00000000" w:rsidRDefault="00000000" w:rsidRPr="00000000" w14:paraId="0000003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 Não mantiver a proposta;</w:t>
      </w:r>
    </w:p>
    <w:p w:rsidR="00000000" w:rsidDel="00000000" w:rsidP="00000000" w:rsidRDefault="00000000" w:rsidRPr="00000000" w14:paraId="0000003B">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VII) Apresentar documento ou declaração falsa.</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 As sanções serão aplicadas sem prejuízo da responsabilidade civil e criminal que possa ser acionada em desfavor da Contratada, conforme infração cometida e prejuízos causados a administração ou a terceiros.</w:t>
      </w:r>
    </w:p>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 A sanção será obrigatoriamente registrada no Sistema de Cadastramento Unificado de Fornecedores – SICAF, bem como em sistemas Estaduais.</w:t>
      </w:r>
    </w:p>
    <w:p w:rsidR="00000000" w:rsidDel="00000000" w:rsidP="00000000" w:rsidRDefault="00000000" w:rsidRPr="00000000" w14:paraId="0000004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4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Tenham sofrido condenações definitivas por praticarem, por meio dolosos, fraude fiscal no recolhimento de tributos;</w:t>
      </w:r>
    </w:p>
    <w:p w:rsidR="00000000" w:rsidDel="00000000" w:rsidP="00000000" w:rsidRDefault="00000000" w:rsidRPr="00000000" w14:paraId="0000004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Tenham praticado atos ilícitos visando a frustrar os objetivos da licitação;</w:t>
      </w:r>
    </w:p>
    <w:p w:rsidR="00000000" w:rsidDel="00000000" w:rsidP="00000000" w:rsidRDefault="00000000" w:rsidRPr="00000000" w14:paraId="0000004B">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Demonstrem não possuir idoneidade para contratar com a Administração em virtude de atos ilícitos praticados.</w:t>
      </w:r>
    </w:p>
    <w:p w:rsidR="00000000" w:rsidDel="00000000" w:rsidP="00000000" w:rsidRDefault="00000000" w:rsidRPr="00000000" w14:paraId="0000004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 Cobrança pelo Estado, por via administrativa ou judicial, de multa equivalente a 1% (um por cento) do valor estimado pelo item ofertado.</w:t>
      </w:r>
    </w:p>
    <w:p w:rsidR="00000000" w:rsidDel="00000000" w:rsidP="00000000" w:rsidRDefault="00000000" w:rsidRPr="00000000" w14:paraId="0000004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000000" w:rsidDel="00000000" w:rsidP="00000000" w:rsidRDefault="00000000" w:rsidRPr="00000000" w14:paraId="0000004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000000" w:rsidDel="00000000" w:rsidP="00000000" w:rsidRDefault="00000000" w:rsidRPr="00000000" w14:paraId="0000004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Advertência, sempre que for constatada irregularidade de pouca gravidade, para as quais tenha a Contratada concorrida diretamente, ocorrência que será registrada no Cadastro de Fornecedores do Estado de Rondônia;</w:t>
      </w:r>
    </w:p>
    <w:p w:rsidR="00000000" w:rsidDel="00000000" w:rsidP="00000000" w:rsidRDefault="00000000" w:rsidRPr="00000000" w14:paraId="00000050">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000000" w:rsidDel="00000000" w:rsidP="00000000" w:rsidRDefault="00000000" w:rsidRPr="00000000" w14:paraId="0000005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Multa de 10% (dez por cento), na hipótese de inexecução parcial ou total de cada Nota de Empenho, calculada sobre o valor total da inadimplência ou na hipótese do não cumprimento de qualquer das obrigações assumidas.</w:t>
      </w:r>
    </w:p>
    <w:p w:rsidR="00000000" w:rsidDel="00000000" w:rsidP="00000000" w:rsidRDefault="00000000" w:rsidRPr="00000000" w14:paraId="0000005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 As multas serão, após regular processo administrativo, descontadas dos créditos da empresa detentora da Ata ou, se for o caso, cobrada administrativa ou judicialmente.</w:t>
      </w:r>
    </w:p>
    <w:p w:rsidR="00000000" w:rsidDel="00000000" w:rsidP="00000000" w:rsidRDefault="00000000" w:rsidRPr="00000000" w14:paraId="0000005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 As penalidades previstas neste item têm caráter de sanção administrativa, consequentemente, a sua aplicação não exime a empresa detentora da Ata da reparação das eventuais perdas e danos que seu ato venha acarretar a Secretaria de Estado da Saúde e Estado de Rondônia.</w:t>
      </w:r>
    </w:p>
    <w:p w:rsidR="00000000" w:rsidDel="00000000" w:rsidP="00000000" w:rsidRDefault="00000000" w:rsidRPr="00000000" w14:paraId="0000005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 As penalidades são independentes e a aplicação de uma não exclui a das demais, quando cabíveis.</w:t>
      </w:r>
    </w:p>
    <w:p w:rsidR="00000000" w:rsidDel="00000000" w:rsidP="00000000" w:rsidRDefault="00000000" w:rsidRPr="00000000" w14:paraId="0000005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9.21 - Na hipótese de apresentar documentação inverossímil ou de cometer fraude, o licitante poderá sofrer, sem prejuízo da comunicação do ocorrido ao Ministério Público, quaisquer das sanções adiante previstas, que poderão ser aplicadas cumulativamente.</w:t>
      </w:r>
    </w:p>
    <w:p w:rsidR="00000000" w:rsidDel="00000000" w:rsidP="00000000" w:rsidRDefault="00000000" w:rsidRPr="00000000" w14:paraId="0000005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9.22 - Desclassificação, se a seleção se encontrar em fase de julgamento;</w:t>
      </w:r>
    </w:p>
    <w:p w:rsidR="00000000" w:rsidDel="00000000" w:rsidP="00000000" w:rsidRDefault="00000000" w:rsidRPr="00000000" w14:paraId="0000005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9.23 - Cancelamento do preço registrado, procedendo-se à paralisação do fornecimento.</w:t>
      </w:r>
    </w:p>
    <w:p w:rsidR="00000000" w:rsidDel="00000000" w:rsidP="00000000" w:rsidRDefault="00000000" w:rsidRPr="00000000" w14:paraId="0000005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9.24 - O preço registrado poderá ser cancelado pela Administração Pública, nos termos do Artigo 24 e 25 do Decreto 18.340/13, quando:</w:t>
      </w:r>
    </w:p>
    <w:p w:rsidR="00000000" w:rsidDel="00000000" w:rsidP="00000000" w:rsidRDefault="00000000" w:rsidRPr="00000000" w14:paraId="00000059">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A Detentora do Registro deixar de cumprir total ou parcial as condições da Ata de Registro de Preços.</w:t>
      </w:r>
    </w:p>
    <w:p w:rsidR="00000000" w:rsidDel="00000000" w:rsidP="00000000" w:rsidRDefault="00000000" w:rsidRPr="00000000" w14:paraId="0000005A">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A Detentora do Registro não retirar a nota de empenho ou instrumento equivalente no prazo estabelecido, sem justificativa aceita pela Administração;</w:t>
      </w:r>
    </w:p>
    <w:p w:rsidR="00000000" w:rsidDel="00000000" w:rsidP="00000000" w:rsidRDefault="00000000" w:rsidRPr="00000000" w14:paraId="0000005B">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A detentora incorrer reiteradamente em infrações previstas no Edital;</w:t>
      </w:r>
    </w:p>
    <w:p w:rsidR="00000000" w:rsidDel="00000000" w:rsidP="00000000" w:rsidRDefault="00000000" w:rsidRPr="00000000" w14:paraId="0000005C">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A Detentora do Registro que praticar atos fraudulentos no intuito de auferir vantagem ilícita;</w:t>
      </w:r>
    </w:p>
    <w:p w:rsidR="00000000" w:rsidDel="00000000" w:rsidP="00000000" w:rsidRDefault="00000000" w:rsidRPr="00000000" w14:paraId="0000005D">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 Não aceitar reduzir o seu preço registrado, na hipótese deste se tornar superior aqueles praticados no mercador ou sofrer sanção prevista nos incisos III ou IV do caput do artigo 87 da Lei 8.666/93 ou no artigo 7º da Lei 10.520/02.</w:t>
      </w:r>
    </w:p>
    <w:p w:rsidR="00000000" w:rsidDel="00000000" w:rsidP="00000000" w:rsidRDefault="00000000" w:rsidRPr="00000000" w14:paraId="0000005E">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rtl w:val="0"/>
        </w:rPr>
        <w:t xml:space="preserve">f) Por razões de interesse público, mediante despacho motivado, devidamente justificado.</w:t>
      </w:r>
      <w:r w:rsidDel="00000000" w:rsidR="00000000" w:rsidRPr="00000000">
        <w:rPr>
          <w:rtl w:val="0"/>
        </w:rPr>
      </w:r>
    </w:p>
    <w:p w:rsidR="00000000" w:rsidDel="00000000" w:rsidP="00000000" w:rsidRDefault="00000000" w:rsidRPr="00000000" w14:paraId="0000005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9.25 - O cancelamento do registro nas hipóteses do parágrafo acima, alíneas: "a, b, c, d, e, f", será formalizado por despacho do órgão gerenciador, assegurado o contraditório e a ampla defesa.</w:t>
      </w:r>
    </w:p>
    <w:p w:rsidR="00000000" w:rsidDel="00000000" w:rsidP="00000000" w:rsidRDefault="00000000" w:rsidRPr="00000000" w14:paraId="0000006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9.26 - O cancelamento do registro nas hipóteses do parágrafo acima, alíneas: "a, b, c, d, e", acarretará ainda a aplicação das penalidades cabíveis, assegurado o contraditório e a ampla defesa.</w:t>
      </w:r>
    </w:p>
    <w:p w:rsidR="00000000" w:rsidDel="00000000" w:rsidP="00000000" w:rsidRDefault="00000000" w:rsidRPr="00000000" w14:paraId="0000006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9.27 - O cancelamento do registro de preços poderá ocorrer por fato superveniente, decorrente de caso fortuito ou força maior, que prejudique o cumprimento da ata, devidamente comprovados e justificados: </w:t>
      </w:r>
    </w:p>
    <w:p w:rsidR="00000000" w:rsidDel="00000000" w:rsidP="00000000" w:rsidRDefault="00000000" w:rsidRPr="00000000" w14:paraId="00000062">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Por razões de interesse público;</w:t>
      </w:r>
    </w:p>
    <w:p w:rsidR="00000000" w:rsidDel="00000000" w:rsidP="00000000" w:rsidRDefault="00000000" w:rsidRPr="00000000" w14:paraId="00000063">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a pedido do fornecedor, desde que devidamente fundamentado e justificando e estando em consonância com a legislação vigente. </w:t>
      </w:r>
    </w:p>
    <w:p w:rsidR="00000000" w:rsidDel="00000000" w:rsidP="00000000" w:rsidRDefault="00000000" w:rsidRPr="00000000" w14:paraId="0000006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9.28 -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000000" w:rsidDel="00000000" w:rsidP="00000000" w:rsidRDefault="00000000" w:rsidRPr="00000000" w14:paraId="0000006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9.29 - As sanções aqui previstas poderão ser aplicadas concomitantemente, facultada a defesa previa do interessado, no respectivo processo, no prazo de 05 (cinco) dias úteis.</w:t>
      </w:r>
    </w:p>
    <w:p w:rsidR="00000000" w:rsidDel="00000000" w:rsidP="00000000" w:rsidRDefault="00000000" w:rsidRPr="00000000" w14:paraId="0000006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9.30 - Após 30 (trinta) dias da falta de execução do objeto será considerada inexecução total do contrato, o que ensejara a rescisão contratual.</w:t>
      </w:r>
    </w:p>
    <w:p w:rsidR="00000000" w:rsidDel="00000000" w:rsidP="00000000" w:rsidRDefault="00000000" w:rsidRPr="00000000" w14:paraId="0000006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9.31 -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le1"/>
        <w:tblW w:w="965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30"/>
        <w:gridCol w:w="6935"/>
        <w:gridCol w:w="890"/>
        <w:gridCol w:w="995"/>
        <w:tblGridChange w:id="0">
          <w:tblGrid>
            <w:gridCol w:w="830"/>
            <w:gridCol w:w="6935"/>
            <w:gridCol w:w="890"/>
            <w:gridCol w:w="9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MULTA (*)</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a entrega dos materiais hospitalares,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hospitalares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referente à entrega dos materiais hospitalares, por ocorrência.</w:t>
            </w:r>
          </w:p>
        </w:tc>
        <w:tc>
          <w:tcP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hospitalares;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dos materiais médicos hospitalares;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hospitalares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9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1"/>
          <w:sz w:val="16"/>
          <w:szCs w:val="16"/>
          <w:rtl w:val="0"/>
        </w:rPr>
        <w:t xml:space="preserve">Incidente sobre a parcela inadimplida.</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9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9.32 - 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w:t>
      </w:r>
    </w:p>
    <w:p w:rsidR="00000000" w:rsidDel="00000000" w:rsidP="00000000" w:rsidRDefault="00000000" w:rsidRPr="00000000" w14:paraId="0000009E">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 advertência;</w:t>
      </w:r>
    </w:p>
    <w:p w:rsidR="00000000" w:rsidDel="00000000" w:rsidP="00000000" w:rsidRDefault="00000000" w:rsidRPr="00000000" w14:paraId="0000009F">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 multa;</w:t>
      </w:r>
    </w:p>
    <w:p w:rsidR="00000000" w:rsidDel="00000000" w:rsidP="00000000" w:rsidRDefault="00000000" w:rsidRPr="00000000" w14:paraId="000000A0">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III) suspensão temporária do direito de licitar, de contratar com a Administração pelo prazo de até 02 (dois) anos;</w:t>
      </w:r>
    </w:p>
    <w:p w:rsidR="00000000" w:rsidDel="00000000" w:rsidP="00000000" w:rsidRDefault="00000000" w:rsidRPr="00000000" w14:paraId="000000A1">
      <w:pPr>
        <w:spacing w:after="80" w:before="80" w:lineRule="auto"/>
        <w:ind w:left="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IV) declaração de inidoneidade para licitar e contratar com a Administração Pública enquanto perdurarem os motivos determinantes da punição ou até que seja promovida a reabilitação perante a própria autoridade que aplicou a penalidade.</w:t>
      </w:r>
    </w:p>
    <w:p w:rsidR="00000000" w:rsidDel="00000000" w:rsidP="00000000" w:rsidRDefault="00000000" w:rsidRPr="00000000" w14:paraId="000000A2">
      <w:pPr>
        <w:spacing w:after="80" w:before="80" w:lineRule="auto"/>
        <w:ind w:lef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0A3">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4">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5">
      <w:pPr>
        <w:ind w:right="47"/>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w:t>
      </w:r>
      <w:r w:rsidDel="00000000" w:rsidR="00000000" w:rsidRPr="00000000">
        <w:rPr>
          <w:rFonts w:ascii="Arial" w:cs="Arial" w:eastAsia="Arial" w:hAnsi="Arial"/>
          <w:sz w:val="16"/>
          <w:szCs w:val="16"/>
          <w:rtl w:val="0"/>
        </w:rPr>
        <w:t xml:space="preserve">50</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dos quantitativos dos itens do instrumento convocatório e registrados na ata de registro de preços para o órgão gerenciador e órgãos participantes.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w:t>
      </w:r>
      <w:r w:rsidDel="00000000" w:rsidR="00000000" w:rsidRPr="00000000">
        <w:rPr>
          <w:rFonts w:ascii="Arial" w:cs="Arial" w:eastAsia="Arial" w:hAnsi="Arial"/>
          <w:sz w:val="16"/>
          <w:szCs w:val="16"/>
          <w:rtl w:val="0"/>
        </w:rPr>
        <w:t xml:space="preserve">dobr</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B">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C0">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C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SESAU- Secretaria de Estado da Saúde de Rondônia.</w:t>
      </w:r>
    </w:p>
    <w:p w:rsidR="00000000" w:rsidDel="00000000" w:rsidP="00000000" w:rsidRDefault="00000000" w:rsidRPr="00000000" w14:paraId="000000C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C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3">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6">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7">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b w:val="1"/>
          <w:sz w:val="16"/>
          <w:szCs w:val="16"/>
          <w:rtl w:val="0"/>
        </w:rPr>
        <w:t xml:space="preserve">    Marcio Rogerio Gabriel</w:t>
      </w:r>
      <w:r w:rsidDel="00000000" w:rsidR="00000000" w:rsidRPr="00000000">
        <w:rPr>
          <w:rFonts w:ascii="Arial" w:cs="Arial" w:eastAsia="Arial" w:hAnsi="Arial"/>
          <w:b w:val="1"/>
          <w:color w:val="000000"/>
          <w:sz w:val="16"/>
          <w:szCs w:val="16"/>
          <w:rtl w:val="0"/>
        </w:rPr>
        <w:tab/>
        <w:tab/>
        <w:tab/>
        <w:tab/>
        <w:t xml:space="preserve">Marcia Carvalho Guedes</w:t>
      </w:r>
    </w:p>
    <w:p w:rsidR="00000000" w:rsidDel="00000000" w:rsidP="00000000" w:rsidRDefault="00000000" w:rsidRPr="00000000" w14:paraId="000000D8">
      <w:pPr>
        <w:ind w:right="47"/>
        <w:rPr>
          <w:rFonts w:ascii="Arial" w:cs="Arial" w:eastAsia="Arial" w:hAnsi="Arial"/>
          <w:color w:val="000000"/>
          <w:sz w:val="16"/>
          <w:szCs w:val="16"/>
        </w:rPr>
      </w:pPr>
      <w:bookmarkStart w:colFirst="0" w:colLast="0" w:name="_heading=h.30j0zll" w:id="1"/>
      <w:bookmarkEnd w:id="1"/>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Superintendente Estadual de Licitação</w:t>
      </w:r>
      <w:r w:rsidDel="00000000" w:rsidR="00000000" w:rsidRPr="00000000">
        <w:rPr>
          <w:rFonts w:ascii="Arial" w:cs="Arial" w:eastAsia="Arial" w:hAnsi="Arial"/>
          <w:color w:val="000000"/>
          <w:sz w:val="16"/>
          <w:szCs w:val="16"/>
          <w:rtl w:val="0"/>
        </w:rPr>
        <w:tab/>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Coordenadora do Registro de Preços</w:t>
      </w:r>
    </w:p>
    <w:p w:rsidR="00000000" w:rsidDel="00000000" w:rsidP="00000000" w:rsidRDefault="00000000" w:rsidRPr="00000000" w14:paraId="000000D9">
      <w:pPr>
        <w:ind w:right="47"/>
        <w:jc w:val="cente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D">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DE">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SDo0g3cHmy1hT5hSbPSOMajpuQ==">AMUW2mUO4w0Zc5XaekXOYXlZCR6xMvIlxmDV4VK91oig8XnAbTK0VPgmM9ZWyatBxdrXoKkJHKtHHtlS0N8Rt/+kDbVmp9CpPPI6I7xMqtxCF8aZ+BGRsyKnbBqAj05bqGZZod5b4e19XdSxNbdc4h4r/m+x4b746A==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2018-03-23T13:23:00Z</dcterms:created>
  <dc:creator>SESAU</dc:creator>
</cp:coreProperties>
</file>