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871360" w:rsidRPr="00871360" w:rsidRDefault="00871360" w:rsidP="00871360">
      <w:pPr>
        <w:ind w:right="47"/>
        <w:jc w:val="both"/>
        <w:rPr>
          <w:rFonts w:ascii="Arial" w:hAnsi="Arial" w:cs="Arial"/>
          <w:b/>
          <w:bCs/>
          <w:color w:val="000000"/>
          <w:sz w:val="16"/>
          <w:szCs w:val="16"/>
        </w:rPr>
      </w:pPr>
      <w:r w:rsidRPr="00871360">
        <w:rPr>
          <w:rFonts w:ascii="Arial" w:hAnsi="Arial" w:cs="Arial"/>
          <w:b/>
          <w:bCs/>
          <w:color w:val="000000"/>
          <w:sz w:val="16"/>
          <w:szCs w:val="16"/>
        </w:rPr>
        <w:t>ATA DE REGISTRO DE PREÇOS Nº 065/2021</w:t>
      </w:r>
    </w:p>
    <w:p w:rsidR="00871360" w:rsidRPr="00871360" w:rsidRDefault="00871360" w:rsidP="00871360">
      <w:pPr>
        <w:ind w:right="47"/>
        <w:jc w:val="both"/>
        <w:rPr>
          <w:rFonts w:ascii="Arial" w:hAnsi="Arial" w:cs="Arial"/>
          <w:b/>
          <w:bCs/>
          <w:color w:val="000000"/>
          <w:sz w:val="16"/>
          <w:szCs w:val="16"/>
        </w:rPr>
      </w:pPr>
      <w:r w:rsidRPr="00871360">
        <w:rPr>
          <w:rFonts w:ascii="Arial" w:hAnsi="Arial" w:cs="Arial"/>
          <w:b/>
          <w:bCs/>
          <w:color w:val="000000"/>
          <w:sz w:val="16"/>
          <w:szCs w:val="16"/>
        </w:rPr>
        <w:t>PREGÃO ELETRÔNICO Nº 801/2020</w:t>
      </w:r>
    </w:p>
    <w:p w:rsidR="00871360" w:rsidRPr="00871360" w:rsidRDefault="00871360" w:rsidP="00871360">
      <w:pPr>
        <w:ind w:right="47"/>
        <w:jc w:val="both"/>
        <w:rPr>
          <w:rFonts w:ascii="Arial" w:hAnsi="Arial" w:cs="Arial"/>
          <w:b/>
          <w:bCs/>
          <w:color w:val="000000"/>
          <w:sz w:val="16"/>
          <w:szCs w:val="16"/>
        </w:rPr>
      </w:pPr>
      <w:r w:rsidRPr="00871360">
        <w:rPr>
          <w:rFonts w:ascii="Arial" w:hAnsi="Arial" w:cs="Arial"/>
          <w:b/>
          <w:bCs/>
          <w:color w:val="000000"/>
          <w:sz w:val="16"/>
          <w:szCs w:val="16"/>
        </w:rPr>
        <w:t>PROCESSO Nº 0036.205693/2020-70</w:t>
      </w:r>
    </w:p>
    <w:p w:rsidR="00871360" w:rsidRPr="00871360" w:rsidRDefault="00871360" w:rsidP="00871360">
      <w:pPr>
        <w:ind w:right="47"/>
        <w:jc w:val="both"/>
        <w:rPr>
          <w:rFonts w:ascii="Arial" w:hAnsi="Arial" w:cs="Arial"/>
          <w:b/>
          <w:bCs/>
          <w:color w:val="000000"/>
          <w:sz w:val="16"/>
          <w:szCs w:val="16"/>
        </w:rPr>
      </w:pPr>
      <w:r w:rsidRPr="00871360">
        <w:rPr>
          <w:rFonts w:ascii="Arial" w:hAnsi="Arial" w:cs="Arial"/>
          <w:b/>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visando futura e eventual aquisição de material gráfico,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 DO OBJETO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Registro de Preços visando à futura e eventual aquisição de material gráfico, a pedido da Secretaria de Estado da Saúde – SESAU.</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2. DA VIGÊNCIA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2.1. O presente Registro de Preços terá validade de 12 (doze) meses, contados a partir de sua publicação no Diário Oficial do Estado.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3. DA GERÊNCIA DA PRESENTE ATA DE REGISTRO DE PREÇOS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3.1. Caberá à Superintendência Estadual de Compras e Licitações – SUPEL a condução do conjunto de procedimentos do certame para registro de preços e gerenciamento da Ata dele recorrente (Decreto </w:t>
      </w:r>
      <w:proofErr w:type="gramStart"/>
      <w:r w:rsidRPr="00871360">
        <w:rPr>
          <w:rFonts w:ascii="Arial" w:hAnsi="Arial" w:cs="Arial"/>
          <w:bCs/>
          <w:color w:val="000000"/>
          <w:sz w:val="16"/>
          <w:szCs w:val="16"/>
        </w:rPr>
        <w:t>18.340/13 artigo</w:t>
      </w:r>
      <w:proofErr w:type="gramEnd"/>
      <w:r w:rsidRPr="00871360">
        <w:rPr>
          <w:rFonts w:ascii="Arial" w:hAnsi="Arial" w:cs="Arial"/>
          <w:bCs/>
          <w:color w:val="000000"/>
          <w:sz w:val="16"/>
          <w:szCs w:val="16"/>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4. DA ESPECIFICAÇÃO, QUANTIDADE E PREÇO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4.1. O preço, a quantidade, o fornecedor e a especificação do item registrado nesta Ata, encontram-se indicados no Anexo I deste instrumento.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5. PRAZOS E CONDIÇÕES DE FORNECIMENTO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A DETENTORA do registro de preços se obriga, nos termos do Edital e deste instrumento, 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5.1. Retirar a Nota de Empenho junto ao órgão solicitante no prazo de até 05 (cinco) dias, contados da convocação;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5.2. Iniciar o fornecimento do objeto dessa Ata, conforme prazo estabelecido no Termo de Referência e edital de licitações.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6. DO PRAZO, LOCAL DE ENTREGA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6.2. Expedida a Nota de Empenho, o recebimento de seu objeto ficará condicionado a observância das normas contidas no art. 40, inciso XVI, c/</w:t>
      </w:r>
      <w:proofErr w:type="gramStart"/>
      <w:r w:rsidRPr="00871360">
        <w:rPr>
          <w:rFonts w:ascii="Arial" w:hAnsi="Arial" w:cs="Arial"/>
          <w:bCs/>
          <w:color w:val="000000"/>
          <w:sz w:val="16"/>
          <w:szCs w:val="16"/>
        </w:rPr>
        <w:t>c</w:t>
      </w:r>
      <w:proofErr w:type="gramEnd"/>
      <w:r w:rsidRPr="00871360">
        <w:rPr>
          <w:rFonts w:ascii="Arial" w:hAnsi="Arial" w:cs="Arial"/>
          <w:bCs/>
          <w:color w:val="000000"/>
          <w:sz w:val="16"/>
          <w:szCs w:val="16"/>
        </w:rPr>
        <w:t xml:space="preserve"> o art. 73 inciso II, “a” e “b”, da Lei 8.666/93 e alterações.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6.3. DO PRAZO DE ENTREGA: A entrega do objeto será realizada de acordo com as solicitações via requisição da Unidade de Saúde com definição da quantidade e aprovação da arte gráfica, após o recebimento do empenho, quando solicitado o material, deverá acompanhar modelos das artes a serem produzidas (em mídia) e, a empresa terá o prazo de 05 (cinco) dias corridos para submeter à apreciação do setor solicitante para aprovação, e, a partir da aprovação final da arte, iniciar-se-á o cômputo do prazo para a produção, acabamento, embalagem e entrega.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6.3.1.  A empresa deverá efetuar a entrega do material solicitado no prazo máximo de até 30 (trinta) dias corridos, após aprovação da arte e autorização para impressão, conforme item anterior.</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6.4. DO LOCAL DE ENTREGA: O material deverá ser </w:t>
      </w:r>
      <w:proofErr w:type="gramStart"/>
      <w:r w:rsidRPr="00871360">
        <w:rPr>
          <w:rFonts w:ascii="Arial" w:hAnsi="Arial" w:cs="Arial"/>
          <w:bCs/>
          <w:color w:val="000000"/>
          <w:sz w:val="16"/>
          <w:szCs w:val="16"/>
        </w:rPr>
        <w:t>efetuada</w:t>
      </w:r>
      <w:proofErr w:type="gramEnd"/>
      <w:r w:rsidRPr="00871360">
        <w:rPr>
          <w:rFonts w:ascii="Arial" w:hAnsi="Arial" w:cs="Arial"/>
          <w:bCs/>
          <w:color w:val="000000"/>
          <w:sz w:val="16"/>
          <w:szCs w:val="16"/>
        </w:rPr>
        <w:t xml:space="preserve"> a entrega no Almoxarifado Central: Rua Aparício de Moraes, 4348 – Bairro Industrial – Porto Velho/RO. Os dias de funcionamento são de segunda a sexta-feira, sendo de 07h30min às 13h30min, telefone (69) 3216-5475.</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7.  DAS CONDIÇÕES DE PAGAMENTO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7.1. A empresa detentora da Ata apresentará a Gerência Financeira do Órgão requisitante a nota fiscal referente ao fornecimento efetuado.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7.2. O respectivo Órgão terá o prazo de 10 (dez) dias úteis, a contar da apresentação da nota fiscal para aceitá-la ou rejeitá-la.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871360">
        <w:rPr>
          <w:rFonts w:ascii="Arial" w:hAnsi="Arial" w:cs="Arial"/>
          <w:bCs/>
          <w:color w:val="000000"/>
          <w:sz w:val="16"/>
          <w:szCs w:val="16"/>
        </w:rPr>
        <w:t>a</w:t>
      </w:r>
      <w:proofErr w:type="gramEnd"/>
      <w:r w:rsidRPr="00871360">
        <w:rPr>
          <w:rFonts w:ascii="Arial" w:hAnsi="Arial" w:cs="Arial"/>
          <w:bCs/>
          <w:color w:val="000000"/>
          <w:sz w:val="16"/>
          <w:szCs w:val="16"/>
        </w:rPr>
        <w:t xml:space="preserve"> partir da data de sua reapresentação.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7.4. A devolução da nota fiscal não aprovada, em hipótese alguma, servirá de pretexto para que a empresa detentora da Ata suspenda quaisquer fornecimentos.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8.  DA DOTAÇÃO ORÇAMENTÁRIA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 DAS SANÇÕES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9.2. Se a adjudicatária </w:t>
      </w:r>
      <w:proofErr w:type="gramStart"/>
      <w:r w:rsidRPr="00871360">
        <w:rPr>
          <w:rFonts w:ascii="Arial" w:hAnsi="Arial" w:cs="Arial"/>
          <w:bCs/>
          <w:color w:val="000000"/>
          <w:sz w:val="16"/>
          <w:szCs w:val="16"/>
        </w:rPr>
        <w:t>recusar-se</w:t>
      </w:r>
      <w:proofErr w:type="gramEnd"/>
      <w:r w:rsidRPr="00871360">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(dez por cento) sobre a parcela inadimplida.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9.8. São exemplos de infração administrativa penalizáveis, nos termos da Lei nº 8.666, de 1993, da Lei nº 10.520, de 2002, do Decreto nº 3.555, de 2000, e do Decreto nº 10.024, de 2019:</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Inexecução total ou parcial do contrato;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Apresentação de documentação falsa;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Comportamento inidôneo;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Fraude fiscal;</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Descumprimento de qualquer dos deveres elencados no Edital ou no Contrato.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27"/>
      </w:tblGrid>
      <w:tr w:rsidR="00871360" w:rsidRPr="00871360" w:rsidT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9010"/>
              <w:gridCol w:w="540"/>
              <w:gridCol w:w="871"/>
            </w:tblGrid>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MULTA*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Permitir situação que crie a possibilidade ou cause </w:t>
                  </w:r>
                  <w:proofErr w:type="spellStart"/>
                  <w:r w:rsidRPr="00871360">
                    <w:rPr>
                      <w:rFonts w:ascii="Arial" w:hAnsi="Arial" w:cs="Arial"/>
                      <w:bCs/>
                      <w:color w:val="000000"/>
                      <w:sz w:val="16"/>
                      <w:szCs w:val="16"/>
                    </w:rPr>
                    <w:t>dano</w:t>
                  </w:r>
                  <w:proofErr w:type="spellEnd"/>
                  <w:r w:rsidRPr="00871360">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4,0%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4,0%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3,2%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3,2%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1,6%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0,4%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Fornecer informação pérfida de serviço ou substituição de Cartão/ equipamento/software;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0,4% por dia</w:t>
                  </w:r>
                </w:p>
              </w:tc>
            </w:tr>
            <w:tr w:rsidR="00871360" w:rsidRPr="00871360">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Para os itens a seguir, deixar de:</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3,2%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1,6%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0,8%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0,8%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0,4%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04%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0,2% por dia</w:t>
                  </w:r>
                </w:p>
              </w:tc>
            </w:tr>
            <w:tr w:rsidR="00871360" w:rsidRPr="0087136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0,2% por dia</w:t>
                  </w:r>
                </w:p>
              </w:tc>
            </w:tr>
          </w:tbl>
          <w:p w:rsidR="00871360" w:rsidRPr="00871360" w:rsidRDefault="00871360" w:rsidP="00871360">
            <w:pPr>
              <w:ind w:right="47"/>
              <w:jc w:val="both"/>
              <w:rPr>
                <w:rFonts w:ascii="Arial" w:hAnsi="Arial" w:cs="Arial"/>
                <w:bCs/>
                <w:color w:val="000000"/>
                <w:sz w:val="16"/>
                <w:szCs w:val="16"/>
              </w:rPr>
            </w:pPr>
          </w:p>
        </w:tc>
      </w:tr>
    </w:tbl>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Incidente sobre o valor inadimplido do contrato.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9.11. As sanções aqui previstas poderão ser aplicadas concomitantemente, facultada a defesa prévia do interessado, no respectivo processo, no prazo de 05 (cinco) dias úteis.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9.12. Após 30 (trinta) dias da falta de execução do objeto, será considerada inexecução total do contrato, o que ensejará a rescisão contratual.</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9.13. As sanções de natureza pecuniária serão diretamente descontadas de créditos que eventualmente detenha a CONTRATADA ou efetuada a sua cobrança na forma prevista em lei.</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9.16. A sanção será obrigatoriamente registrada no Sistema de Cadastramento Unificado de Fornecedores – SICAF, bem como em sistemas Estaduais.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71360" w:rsidRPr="00871360" w:rsidRDefault="00871360" w:rsidP="00871360">
      <w:pPr>
        <w:ind w:right="47"/>
        <w:jc w:val="both"/>
        <w:rPr>
          <w:rFonts w:ascii="Arial" w:hAnsi="Arial" w:cs="Arial"/>
          <w:bCs/>
          <w:color w:val="000000"/>
          <w:sz w:val="16"/>
          <w:szCs w:val="16"/>
        </w:rPr>
      </w:pPr>
      <w:proofErr w:type="gramStart"/>
      <w:r w:rsidRPr="00871360">
        <w:rPr>
          <w:rFonts w:ascii="Arial" w:hAnsi="Arial" w:cs="Arial"/>
          <w:bCs/>
          <w:color w:val="000000"/>
          <w:sz w:val="16"/>
          <w:szCs w:val="16"/>
        </w:rPr>
        <w:t>a) Tenham</w:t>
      </w:r>
      <w:proofErr w:type="gramEnd"/>
      <w:r w:rsidRPr="00871360">
        <w:rPr>
          <w:rFonts w:ascii="Arial" w:hAnsi="Arial" w:cs="Arial"/>
          <w:bCs/>
          <w:color w:val="000000"/>
          <w:sz w:val="16"/>
          <w:szCs w:val="16"/>
        </w:rPr>
        <w:t xml:space="preserve"> sofrido condenações definitivas por praticarem, por meio dolosos, fraude fiscal no recolhimento de tributos;</w:t>
      </w:r>
    </w:p>
    <w:p w:rsidR="00871360" w:rsidRPr="00871360" w:rsidRDefault="00871360" w:rsidP="00871360">
      <w:pPr>
        <w:ind w:right="47"/>
        <w:jc w:val="both"/>
        <w:rPr>
          <w:rFonts w:ascii="Arial" w:hAnsi="Arial" w:cs="Arial"/>
          <w:bCs/>
          <w:color w:val="000000"/>
          <w:sz w:val="16"/>
          <w:szCs w:val="16"/>
        </w:rPr>
      </w:pPr>
      <w:proofErr w:type="gramStart"/>
      <w:r w:rsidRPr="00871360">
        <w:rPr>
          <w:rFonts w:ascii="Arial" w:hAnsi="Arial" w:cs="Arial"/>
          <w:bCs/>
          <w:color w:val="000000"/>
          <w:sz w:val="16"/>
          <w:szCs w:val="16"/>
        </w:rPr>
        <w:t>b) Tenham</w:t>
      </w:r>
      <w:proofErr w:type="gramEnd"/>
      <w:r w:rsidRPr="00871360">
        <w:rPr>
          <w:rFonts w:ascii="Arial" w:hAnsi="Arial" w:cs="Arial"/>
          <w:bCs/>
          <w:color w:val="000000"/>
          <w:sz w:val="16"/>
          <w:szCs w:val="16"/>
        </w:rPr>
        <w:t xml:space="preserve"> praticado atos ilícitos visando a frustrar os objetivos da licitação;</w:t>
      </w:r>
    </w:p>
    <w:p w:rsidR="00871360" w:rsidRPr="00871360" w:rsidRDefault="00871360" w:rsidP="00871360">
      <w:pPr>
        <w:ind w:right="47"/>
        <w:jc w:val="both"/>
        <w:rPr>
          <w:rFonts w:ascii="Arial" w:hAnsi="Arial" w:cs="Arial"/>
          <w:bCs/>
          <w:color w:val="000000"/>
          <w:sz w:val="16"/>
          <w:szCs w:val="16"/>
        </w:rPr>
      </w:pPr>
      <w:proofErr w:type="gramStart"/>
      <w:r w:rsidRPr="00871360">
        <w:rPr>
          <w:rFonts w:ascii="Arial" w:hAnsi="Arial" w:cs="Arial"/>
          <w:bCs/>
          <w:color w:val="000000"/>
          <w:sz w:val="16"/>
          <w:szCs w:val="16"/>
        </w:rPr>
        <w:t>c) Demonstrem</w:t>
      </w:r>
      <w:proofErr w:type="gramEnd"/>
      <w:r w:rsidRPr="00871360">
        <w:rPr>
          <w:rFonts w:ascii="Arial" w:hAnsi="Arial" w:cs="Arial"/>
          <w:bCs/>
          <w:color w:val="000000"/>
          <w:sz w:val="16"/>
          <w:szCs w:val="16"/>
        </w:rPr>
        <w:t xml:space="preserve"> não possuir idoneidade para contratar com a Administração em virtude de atos ilícitos praticados.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10. DA UTILIZAÇÃO DA ATA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10.2. É facultada aos órgãos s ou entidades municipais, distritais ou estaduais a adesão a ata de registro de preços da Administração Pública Estadual.</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871360">
        <w:rPr>
          <w:rFonts w:ascii="Arial" w:hAnsi="Arial" w:cs="Arial"/>
          <w:bCs/>
          <w:color w:val="000000"/>
          <w:sz w:val="16"/>
          <w:szCs w:val="16"/>
        </w:rPr>
        <w:t>independente</w:t>
      </w:r>
      <w:proofErr w:type="spellEnd"/>
      <w:r w:rsidRPr="00871360">
        <w:rPr>
          <w:rFonts w:ascii="Arial" w:hAnsi="Arial" w:cs="Arial"/>
          <w:bCs/>
          <w:color w:val="000000"/>
          <w:sz w:val="16"/>
          <w:szCs w:val="16"/>
        </w:rPr>
        <w:t xml:space="preserve"> do número de órgãos não participantes que aderirem.</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10.6. Caberá ao órgão que se utilizar da ata, verificar a vantagem econômica da adesão a este Registro de Preço.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11. DA ALTERAÇÃO DA ATA DE REGISTRO DE PREÇOS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11.2. Quando o preço registrado </w:t>
      </w:r>
      <w:proofErr w:type="gramStart"/>
      <w:r w:rsidRPr="00871360">
        <w:rPr>
          <w:rFonts w:ascii="Arial" w:hAnsi="Arial" w:cs="Arial"/>
          <w:bCs/>
          <w:color w:val="000000"/>
          <w:sz w:val="16"/>
          <w:szCs w:val="16"/>
        </w:rPr>
        <w:t>tornar-se</w:t>
      </w:r>
      <w:proofErr w:type="gramEnd"/>
      <w:r w:rsidRPr="00871360">
        <w:rPr>
          <w:rFonts w:ascii="Arial" w:hAnsi="Arial" w:cs="Arial"/>
          <w:bCs/>
          <w:color w:val="000000"/>
          <w:sz w:val="16"/>
          <w:szCs w:val="16"/>
        </w:rPr>
        <w:t xml:space="preserve"> superior ao preço praticado no mercado por motivo superveniente, o órgão gerenciador convocará os fornecedores para negociarem a redução dos preços aos valores praticados pelo mercado.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11.4. A ordem de classificação dos fornecedores que aceitarem reduzir seus preços aos valores de mercado observará a classificação original.</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11.5. Quando o preço de mercado tornar-se superior aos preços registrados, e o fornecedor não puder cumprir o </w:t>
      </w:r>
      <w:proofErr w:type="gramStart"/>
      <w:r w:rsidRPr="00871360">
        <w:rPr>
          <w:rFonts w:ascii="Arial" w:hAnsi="Arial" w:cs="Arial"/>
          <w:bCs/>
          <w:color w:val="000000"/>
          <w:sz w:val="16"/>
          <w:szCs w:val="16"/>
        </w:rPr>
        <w:t>compromisso ,</w:t>
      </w:r>
      <w:proofErr w:type="gramEnd"/>
      <w:r w:rsidRPr="00871360">
        <w:rPr>
          <w:rFonts w:ascii="Arial" w:hAnsi="Arial" w:cs="Arial"/>
          <w:bCs/>
          <w:color w:val="000000"/>
          <w:sz w:val="16"/>
          <w:szCs w:val="16"/>
        </w:rPr>
        <w:t xml:space="preserve"> o órgão gerenciador poderá:</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11.5.2. Convocar os demais fornecedores para assegurar igual oportunidade de negociação;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 DAS OBRIGAÇÕES DA DETENTORA DO REGISTRO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12.2. Dispor-se a toda e qualquer fiscalização, no tocante ao fornecimento do produto, assim como ao cumprimento das obrigações previstas na ATA;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12.6. Respeitar e fazer cumprir a legislação de segurança e saúde no trabalho, previstas nas normas regulamentadoras pertinentes;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12.10. Todos os impostos e taxas que forem devidos em decorrência das contratações do objeto do Edital correrão por conta exclusiva da contratada;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13. DAS OBRIGAÇÕES DOS ÓRGÃOS REQUISITANTES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13.1. Proporcionar todas as facilidades indispensáveis à boa execução das obrigações contratuais;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13.2. Rejeitar, no todo ou em parte, os objetos desta Ata entregues em desacordo com as obrigações assumidas pelo fornecedor;</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13.3. Notificar a CONTRATADA de qualquer irregularidade encontrada no fornecimento dos objetos desta Ata;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13.4. Efetuar o pagamento </w:t>
      </w:r>
      <w:proofErr w:type="gramStart"/>
      <w:r w:rsidRPr="00871360">
        <w:rPr>
          <w:rFonts w:ascii="Arial" w:hAnsi="Arial" w:cs="Arial"/>
          <w:bCs/>
          <w:color w:val="000000"/>
          <w:sz w:val="16"/>
          <w:szCs w:val="16"/>
        </w:rPr>
        <w:t>à(</w:t>
      </w:r>
      <w:proofErr w:type="gramEnd"/>
      <w:r w:rsidRPr="00871360">
        <w:rPr>
          <w:rFonts w:ascii="Arial" w:hAnsi="Arial" w:cs="Arial"/>
          <w:bCs/>
          <w:color w:val="000000"/>
          <w:sz w:val="16"/>
          <w:szCs w:val="16"/>
        </w:rPr>
        <w:t>s) contratada(s) de acordo com as condições de preços e prazos estabelecidos no edital e ata de registro de preços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xml:space="preserve">13.6. Não haverá </w:t>
      </w:r>
      <w:proofErr w:type="spellStart"/>
      <w:r w:rsidRPr="00871360">
        <w:rPr>
          <w:rFonts w:ascii="Arial" w:hAnsi="Arial" w:cs="Arial"/>
          <w:bCs/>
          <w:color w:val="000000"/>
          <w:sz w:val="16"/>
          <w:szCs w:val="16"/>
        </w:rPr>
        <w:t>sob-hipótese</w:t>
      </w:r>
      <w:proofErr w:type="spellEnd"/>
      <w:r w:rsidRPr="00871360">
        <w:rPr>
          <w:rFonts w:ascii="Arial" w:hAnsi="Arial" w:cs="Arial"/>
          <w:bCs/>
          <w:color w:val="000000"/>
          <w:sz w:val="16"/>
          <w:szCs w:val="16"/>
        </w:rPr>
        <w:t xml:space="preserve"> alguma, pagamento antecipado.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14. DOS ÓRGÃOS PARTICIPANTES: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14.1. É participante desta ata o seguinte órgão pertencente à Administração Pública do Estado de Rondônia:</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Secretaria de Estado da Saúde – SESAU.</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bookmarkStart w:id="1" w:name="_GoBack"/>
      <w:bookmarkEnd w:id="1"/>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15.  DISPOSIÇÕES GERAIS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w:t>
      </w:r>
    </w:p>
    <w:p w:rsidR="00871360" w:rsidRPr="00871360" w:rsidRDefault="00871360" w:rsidP="00871360">
      <w:pPr>
        <w:ind w:right="47"/>
        <w:jc w:val="both"/>
        <w:rPr>
          <w:rFonts w:ascii="Arial" w:hAnsi="Arial" w:cs="Arial"/>
          <w:bCs/>
          <w:color w:val="000000"/>
          <w:sz w:val="16"/>
          <w:szCs w:val="16"/>
        </w:rPr>
      </w:pPr>
      <w:r w:rsidRPr="00871360">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871360" w:rsidP="00526790">
      <w:pPr>
        <w:ind w:right="47"/>
        <w:jc w:val="both"/>
        <w:rPr>
          <w:rFonts w:ascii="Arial" w:hAnsi="Arial" w:cs="Arial"/>
          <w:b/>
          <w:bCs/>
          <w:color w:val="000000"/>
          <w:sz w:val="12"/>
          <w:szCs w:val="12"/>
        </w:rPr>
      </w:pPr>
      <w:r>
        <w:rPr>
          <w:rFonts w:ascii="Arial" w:hAnsi="Arial" w:cs="Arial"/>
          <w:b/>
          <w:bCs/>
          <w:color w:val="000000"/>
          <w:sz w:val="12"/>
          <w:szCs w:val="12"/>
        </w:rPr>
        <w:t>JAO</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905D8"/>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1360"/>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9065615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C98E0F-3185-41CE-8EE0-5A2466CE0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3174</Words>
  <Characters>17886</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3</cp:revision>
  <cp:lastPrinted>2019-12-30T17:05:00Z</cp:lastPrinted>
  <dcterms:created xsi:type="dcterms:W3CDTF">2021-03-26T17:06:00Z</dcterms:created>
  <dcterms:modified xsi:type="dcterms:W3CDTF">2021-03-26T17:10:00Z</dcterms:modified>
</cp:coreProperties>
</file>