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E52A9" w:rsidRPr="003E52A9" w:rsidRDefault="003E52A9" w:rsidP="003E52A9">
      <w:pPr>
        <w:ind w:left="120" w:right="120"/>
        <w:jc w:val="both"/>
        <w:rPr>
          <w:rFonts w:ascii="Arial" w:hAnsi="Arial" w:cs="Arial"/>
          <w:b/>
          <w:bCs/>
          <w:color w:val="000000"/>
          <w:sz w:val="16"/>
          <w:szCs w:val="16"/>
        </w:rPr>
      </w:pPr>
    </w:p>
    <w:p w:rsidR="00751CFA" w:rsidRPr="00751CFA" w:rsidRDefault="00751CFA" w:rsidP="00751CFA">
      <w:pPr>
        <w:pStyle w:val="textojustificado"/>
        <w:spacing w:before="0" w:beforeAutospacing="0" w:after="0" w:afterAutospacing="0"/>
        <w:ind w:left="120" w:right="120"/>
        <w:jc w:val="both"/>
        <w:rPr>
          <w:rFonts w:ascii="Arial" w:hAnsi="Arial" w:cs="Arial"/>
          <w:b/>
          <w:bCs/>
          <w:color w:val="000000"/>
          <w:sz w:val="16"/>
          <w:szCs w:val="16"/>
        </w:rPr>
      </w:pPr>
      <w:r w:rsidRPr="00751CFA">
        <w:rPr>
          <w:rFonts w:ascii="Arial" w:hAnsi="Arial" w:cs="Arial"/>
          <w:b/>
          <w:bCs/>
          <w:color w:val="000000"/>
          <w:sz w:val="16"/>
          <w:szCs w:val="16"/>
        </w:rPr>
        <w:t>ATA DE REGISTRO DE PREÇOS: Nº 61/2021</w:t>
      </w:r>
    </w:p>
    <w:p w:rsidR="00751CFA" w:rsidRPr="00751CFA" w:rsidRDefault="00751CFA" w:rsidP="00751CFA">
      <w:pPr>
        <w:ind w:left="120" w:right="120"/>
        <w:jc w:val="both"/>
        <w:rPr>
          <w:rFonts w:ascii="Arial" w:hAnsi="Arial" w:cs="Arial"/>
          <w:b/>
          <w:bCs/>
          <w:color w:val="000000"/>
          <w:sz w:val="16"/>
          <w:szCs w:val="16"/>
        </w:rPr>
      </w:pPr>
      <w:r w:rsidRPr="00751CFA">
        <w:rPr>
          <w:rFonts w:ascii="Arial" w:hAnsi="Arial" w:cs="Arial"/>
          <w:b/>
          <w:bCs/>
          <w:color w:val="000000"/>
          <w:sz w:val="16"/>
          <w:szCs w:val="16"/>
        </w:rPr>
        <w:t>PREGÃO ELETRÔNICO Nº 054/2020</w:t>
      </w:r>
    </w:p>
    <w:p w:rsidR="00751CFA" w:rsidRPr="00751CFA" w:rsidRDefault="00751CFA" w:rsidP="00751CFA">
      <w:pPr>
        <w:ind w:left="120" w:right="120"/>
        <w:jc w:val="both"/>
        <w:rPr>
          <w:rFonts w:ascii="Arial" w:hAnsi="Arial" w:cs="Arial"/>
          <w:b/>
          <w:bCs/>
          <w:color w:val="000000"/>
          <w:sz w:val="16"/>
          <w:szCs w:val="16"/>
        </w:rPr>
      </w:pPr>
      <w:r w:rsidRPr="00751CFA">
        <w:rPr>
          <w:rFonts w:ascii="Arial" w:hAnsi="Arial" w:cs="Arial"/>
          <w:b/>
          <w:bCs/>
          <w:color w:val="000000"/>
          <w:sz w:val="16"/>
          <w:szCs w:val="16"/>
        </w:rPr>
        <w:t>PROCESSO Nº 0029.488533/2019-10</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livros paradidáticos e material pedagógico, destinados a composição do acervo das bibliotecas escolares e para distribuição gratuita aos estudantes do Estado de Rondônia , a pedido da  Secretaria de Estado da Educação - SEDUC,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 DO OBJETO: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REGISTRO DE PREÇO para futura e eventual aquisição de livros paradidáticos e material pedagógico, destinados a composição do acervo das bibliotecas escolares e para distribuição gratuita aos estudantes do</w:t>
      </w:r>
      <w:r w:rsidR="00133D86">
        <w:rPr>
          <w:rFonts w:ascii="Arial" w:hAnsi="Arial" w:cs="Arial"/>
          <w:bCs/>
          <w:color w:val="000000"/>
          <w:sz w:val="16"/>
          <w:szCs w:val="16"/>
        </w:rPr>
        <w:t xml:space="preserve"> Estado de Rondônia a pedido da</w:t>
      </w:r>
      <w:r w:rsidRPr="00751CFA">
        <w:rPr>
          <w:rFonts w:ascii="Arial" w:hAnsi="Arial" w:cs="Arial"/>
          <w:bCs/>
          <w:color w:val="000000"/>
          <w:sz w:val="16"/>
          <w:szCs w:val="16"/>
        </w:rPr>
        <w:t xml:space="preserve"> Secretaria de Estado da Educação - SEDUC.</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2. DA VIGÊNCIA: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2.1. O presente Registro de Preços terá validade de 12 (doze) meses, contados a partir de sua publicação no Diário Oficial do Estado.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3. DA GERÊNCIA DA PRESENTE ATA DE REGISTRO DE PREÇOS: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4. DA ESPECIFICAÇÃO, QUANTIDADE E PREÇO: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4.1. O preço, a quantidade, o fornecedor e a especificação do item registrado nesta Ata, encontram-se indicados no Anexo I deste instrumento.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5. PRAZOS E CONDIÇÕES DE FORNECIMENTO: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A DETENTORA do registro de preços se obriga, nos termos do Edital e deste instrumento, 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5.1. Retirar a Nota de Empenho junto ao órgão solicitante no prazo de até 05 (cinco) dias, contados da convocação;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5.2. Iniciar o fornecimento do objeto dessa Ata, conforme prazo estabelecido no Termo de Referência e edital de licitações.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6. DO PRAZO E LOCAL DE ENTREGA: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6.3. DO PRAZO DE ENTREGA:  O prazo de entrega é de até 30 (trinta) dias corridos, contados a partir do primeiro dia útil após o recebimento da Nota de Empenho – NE, expedida pelo órgão solicitante.</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xml:space="preserve">6.4. DO LOCAL DE </w:t>
      </w:r>
      <w:proofErr w:type="gramStart"/>
      <w:r w:rsidRPr="00751CFA">
        <w:rPr>
          <w:rFonts w:ascii="Arial" w:hAnsi="Arial" w:cs="Arial"/>
          <w:bCs/>
          <w:color w:val="000000"/>
          <w:sz w:val="16"/>
          <w:szCs w:val="16"/>
        </w:rPr>
        <w:t>ENTREGA :</w:t>
      </w:r>
      <w:proofErr w:type="gramEnd"/>
      <w:r w:rsidRPr="00751CFA">
        <w:rPr>
          <w:rFonts w:ascii="Arial" w:hAnsi="Arial" w:cs="Arial"/>
          <w:bCs/>
          <w:color w:val="000000"/>
          <w:sz w:val="16"/>
          <w:szCs w:val="16"/>
        </w:rPr>
        <w:t>  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7.  DAS CONDIÇÕES DE PAGAMENTO: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7.1. A empresa detentora da Ata apresentará a Gerência Financeira do Órgão requisitante a nota fiscal referente ao fornecimento efetuado.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7.2. O respectivo Órgão terá o prazo de 10 (dez) dias úteis, a contar da apresentação da nota fiscal para aceitá-la ou rejeitá-la.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751CFA">
        <w:rPr>
          <w:rFonts w:ascii="Arial" w:hAnsi="Arial" w:cs="Arial"/>
          <w:bCs/>
          <w:color w:val="000000"/>
          <w:sz w:val="16"/>
          <w:szCs w:val="16"/>
        </w:rPr>
        <w:t>a</w:t>
      </w:r>
      <w:proofErr w:type="gramEnd"/>
      <w:r w:rsidRPr="00751CFA">
        <w:rPr>
          <w:rFonts w:ascii="Arial" w:hAnsi="Arial" w:cs="Arial"/>
          <w:bCs/>
          <w:color w:val="000000"/>
          <w:sz w:val="16"/>
          <w:szCs w:val="16"/>
        </w:rPr>
        <w:t xml:space="preserve"> partir da data de sua reapresentação.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7.4. A devolução da nota fiscal não aprovada, em hipótese alguma, servirá de pretexto para que a empresa detentora da Ata suspenda quaisquer fornecimentos.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8.  DA DOTAÇÃO ORÇAMENTÁRIA: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 DAS SANÇÕES: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 Além daquelas determinadas por leis, decretos, regulamentos e demais dispositivos legais, a CONTRATADA estará sujeita as sanções definidas neste Termo de Referência.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9.16), sobre a parcela inadimplida do contrato.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751CFA">
        <w:rPr>
          <w:rFonts w:ascii="Arial" w:hAnsi="Arial" w:cs="Arial"/>
          <w:bCs/>
          <w:color w:val="000000"/>
          <w:sz w:val="16"/>
          <w:szCs w:val="16"/>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9.9. São exemplos de infração administrativa penalizáveis, nos termos da Lei nº 8.666, de 1993, da Lei nº 10.520, de 2002, dos Decretos Estaduais nº 12.205/06 e 12.234/06 (Pregão Eletrônico e Presencial):</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9.10. Inexecução total ou parcial do contrato;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9.11. Apresentação de documentação falsa;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9.12. Comportamento inidôneo;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9.13. Fraude fiscal;</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9.14. Descumprimento de qualquer dos deveres elencados no Edital ou no Contrato.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9.15. As sanções serão aplicadas sem prejuízo da responsabilidade civil e criminal que possa ser acionada em desfavor da Contratada, conforme infração cometida e prejuízos causados à administração ou a terceiros.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9.16.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2"/>
        <w:gridCol w:w="8771"/>
        <w:gridCol w:w="626"/>
        <w:gridCol w:w="948"/>
      </w:tblGrid>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Multa (*)</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0,4%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1,6%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3,2%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3,2%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4,0%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10 % por dia</w:t>
            </w:r>
          </w:p>
        </w:tc>
      </w:tr>
      <w:tr w:rsidR="00751CFA" w:rsidRPr="00751CFA" w:rsidTr="00751CF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Para os itens a seguir, deixar de:</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0,2%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0,2%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0,4%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0,8% por dia</w:t>
            </w:r>
          </w:p>
        </w:tc>
      </w:tr>
      <w:tr w:rsidR="00751CFA" w:rsidRPr="00751CFA" w:rsidTr="00751C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0,8% por dia</w:t>
            </w:r>
          </w:p>
        </w:tc>
      </w:tr>
    </w:tbl>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Incide sobre a parte inadimplida.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9.17. As sanções aqui previstas poderão ser aplicadas concomitantemente, facultada a defesa prévia do interessado, no respectivo processo, no prazo de 05 (cinco) dias úteis.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9.18. Após 30 (trinta) dias da falta de execução do objeto, será considerada inexecução total do contrato, o que ensejará a rescisão contratual.</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9.19. As sanções de natureza pecuniária serão diretamente descontadas de créditos que eventualmente detenha a CONTRATADA ou efetuada a sua cobrança na forma prevista em lei.</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xml:space="preserve">9.21. A autoridade competente, na aplicação das sanções, levará em consideração a gravidade da conduta do infrator, o caráter educativo da </w:t>
      </w:r>
      <w:proofErr w:type="spellStart"/>
      <w:r w:rsidRPr="00751CFA">
        <w:rPr>
          <w:rFonts w:ascii="Arial" w:hAnsi="Arial" w:cs="Arial"/>
          <w:bCs/>
          <w:color w:val="000000"/>
          <w:sz w:val="16"/>
          <w:szCs w:val="16"/>
        </w:rPr>
        <w:t>ena</w:t>
      </w:r>
      <w:proofErr w:type="spellEnd"/>
      <w:r w:rsidRPr="00751CFA">
        <w:rPr>
          <w:rFonts w:ascii="Arial" w:hAnsi="Arial" w:cs="Arial"/>
          <w:bCs/>
          <w:color w:val="000000"/>
          <w:sz w:val="16"/>
          <w:szCs w:val="16"/>
        </w:rPr>
        <w:t>, bem como o dano causado à Administração, observado o princípio da proporcionalidade.</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9.22. A sanção será obrigatoriamente registrada no Sistema de Cadastramento Unificado de Fornecedores - SICAF, bem como em sistemas Estaduais.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9.24. Tenham sofrido condenações definitivas por praticarem, por meio dolosos, fraude fiscal no recolhimento de tributos;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9.25. Tenham praticado atos ilícitos visando a frustrar os objetivos da licitação;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9.26. Demonstrem não possuir idoneidade para contratar com a Administração em virtude de atos ilícitos praticados.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9.27.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9.28. Na hipótese de apresentar documentação inverossímil ou de cometer fraude, o licitante poderá sofrer sem prejuízo da comunicação do ocorrido ao Ministério Público, quaisquer das sanções previstas, que poderão ser aplicadas cumulativamente.</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9.29. Nenhuma sanção será aplicada sem o devido processo administrativo, que prevê defesa prévia do interessado e recurso nos prazos definidos em Lei, sendo-lhe franqueada vista ao processo.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9.30. Tratando-se de sanção do art. 7° da Lei do Pregão, os seus efeitos recaem apenas na esfera administrativa do órgão que a aplicou".</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10. DA UTILIZAÇÃO DA ATA: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10.2. É facultada aos órgãos s ou entidades municipais, distritais ou estaduais a adesão a ata de registro de preços da Administração Pública Estadual.</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lastRenderedPageBreak/>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751CFA">
        <w:rPr>
          <w:rFonts w:ascii="Arial" w:hAnsi="Arial" w:cs="Arial"/>
          <w:bCs/>
          <w:color w:val="000000"/>
          <w:sz w:val="16"/>
          <w:szCs w:val="16"/>
        </w:rPr>
        <w:t>independente</w:t>
      </w:r>
      <w:proofErr w:type="spellEnd"/>
      <w:r w:rsidRPr="00751CFA">
        <w:rPr>
          <w:rFonts w:ascii="Arial" w:hAnsi="Arial" w:cs="Arial"/>
          <w:bCs/>
          <w:color w:val="000000"/>
          <w:sz w:val="16"/>
          <w:szCs w:val="16"/>
        </w:rPr>
        <w:t xml:space="preserve"> do número de órgãos não participantes que aderirem.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10.6. Caberá ao órgão que se utilizar da ata, verificar a vantagem econômica da adesão a este Registro de Preço.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 DA ALTERAÇÃO DA ATA DE REGISTRO DE PREÇOS: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11.4. A ordem de classificação dos fornecedores que aceitarem reduzir seus preços aos valores de mercado observará a classificação original.</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xml:space="preserve">11.5. Quando o preço de mercado tornar-se superior aos preços registrados, e o fornecedor não puder cumprir o </w:t>
      </w:r>
      <w:proofErr w:type="gramStart"/>
      <w:r w:rsidRPr="00751CFA">
        <w:rPr>
          <w:rFonts w:ascii="Arial" w:hAnsi="Arial" w:cs="Arial"/>
          <w:bCs/>
          <w:color w:val="000000"/>
          <w:sz w:val="16"/>
          <w:szCs w:val="16"/>
        </w:rPr>
        <w:t>compromisso ,</w:t>
      </w:r>
      <w:proofErr w:type="gramEnd"/>
      <w:r w:rsidRPr="00751CFA">
        <w:rPr>
          <w:rFonts w:ascii="Arial" w:hAnsi="Arial" w:cs="Arial"/>
          <w:bCs/>
          <w:color w:val="000000"/>
          <w:sz w:val="16"/>
          <w:szCs w:val="16"/>
        </w:rPr>
        <w:t xml:space="preserve"> o órgão gerenciador poderá:</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11.5.2. Convocar os demais fornecedores para assegurar igual oportunidade de negociação;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 DAS OBRIGAÇÕES DA DETENTORA DO REGISTRO: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12.2. Dispor-se a toda e qualquer fiscalização, no tocante ao fornecimento do produto, assim como ao cumprimento das obrigações previstas na ATA;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12.6. Respeitar e fazer cumprir a legislação de segurança e saúde no trabalho, previstas nas normas regulamentadoras pertinentes;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12.10. Todos os impostos e taxas que forem devidos em decorrência das contratações do objeto do Edital correrão por conta exclusiva da contratada;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13. DAS OBRIGAÇÕES DOS ÓRGÃOS REQUISITANTES: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13.1. Proporcionar todas as facilidades indispensáveis à boa execução das obrigações contratuais;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13.2. Rejeitar, no todo ou em parte, os objetos desta Ata entregues em desacordo com as obrigações assumidas pelo fornecedor;</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13.3. Notificar a CONTRATADA de qualquer irregularidade encontrada no fornecimento dos objetos desta Ata;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13.4. Efetuar o pagamento à(s) contratada(s) de acordo com as condições de preços e prazos estabelecidos no edital e ata de registro de preços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xml:space="preserve">13.6. Não haverá </w:t>
      </w:r>
      <w:proofErr w:type="spellStart"/>
      <w:r w:rsidRPr="00751CFA">
        <w:rPr>
          <w:rFonts w:ascii="Arial" w:hAnsi="Arial" w:cs="Arial"/>
          <w:bCs/>
          <w:color w:val="000000"/>
          <w:sz w:val="16"/>
          <w:szCs w:val="16"/>
        </w:rPr>
        <w:t>sob-hipótese</w:t>
      </w:r>
      <w:proofErr w:type="spellEnd"/>
      <w:r w:rsidRPr="00751CFA">
        <w:rPr>
          <w:rFonts w:ascii="Arial" w:hAnsi="Arial" w:cs="Arial"/>
          <w:bCs/>
          <w:color w:val="000000"/>
          <w:sz w:val="16"/>
          <w:szCs w:val="16"/>
        </w:rPr>
        <w:t xml:space="preserve"> alguma, pagamento antecipado.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14. DOS ÓRGÃOS PARTICIPANTES: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14.1. É participante desta ata o seguinte órgão pertencente à Administração Pública do Estado de Rondônia:</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SEDUC – Secretaria de Estado da Educação.</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15.  DISPOSIÇÕES GERAIS: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w:t>
      </w:r>
    </w:p>
    <w:p w:rsidR="00751CFA" w:rsidRPr="00751CFA" w:rsidRDefault="00751CFA" w:rsidP="00751CFA">
      <w:pPr>
        <w:ind w:left="120" w:right="120"/>
        <w:jc w:val="both"/>
        <w:rPr>
          <w:rFonts w:ascii="Arial" w:hAnsi="Arial" w:cs="Arial"/>
          <w:bCs/>
          <w:color w:val="000000"/>
          <w:sz w:val="16"/>
          <w:szCs w:val="16"/>
        </w:rPr>
      </w:pPr>
      <w:r w:rsidRPr="00751CFA">
        <w:rPr>
          <w:rFonts w:ascii="Arial" w:hAnsi="Arial" w:cs="Arial"/>
          <w:bCs/>
          <w:color w:val="000000"/>
          <w:sz w:val="16"/>
          <w:szCs w:val="16"/>
        </w:rPr>
        <w:t>        Fica eleito o foro do Município de Porto Velho/RO para dirimir as eventuais controvérsias decorrentes do presente ajuste.</w:t>
      </w:r>
    </w:p>
    <w:p w:rsidR="007F67F8" w:rsidRPr="007F67F8" w:rsidRDefault="007F67F8" w:rsidP="00751CFA">
      <w:pPr>
        <w:pStyle w:val="textojustificado"/>
        <w:spacing w:before="0" w:beforeAutospacing="0" w:after="0" w:afterAutospacing="0"/>
        <w:ind w:left="120" w:right="120"/>
        <w:jc w:val="both"/>
        <w:rPr>
          <w:rFonts w:ascii="Arial" w:hAnsi="Arial" w:cs="Arial"/>
          <w:bCs/>
          <w:color w:val="000000"/>
          <w:sz w:val="16"/>
          <w:szCs w:val="16"/>
        </w:rPr>
      </w:pPr>
    </w:p>
    <w:p w:rsidR="00AE42DC" w:rsidRPr="00AE42DC" w:rsidRDefault="00AE42DC" w:rsidP="007F67F8">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992C98">
        <w:rPr>
          <w:rFonts w:ascii="Arial" w:hAnsi="Arial" w:cs="Arial"/>
          <w:bCs/>
          <w:color w:val="000000"/>
          <w:sz w:val="16"/>
          <w:szCs w:val="16"/>
        </w:rPr>
        <w:t xml:space="preserve">   </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C50BF7" w:rsidRPr="003A19C4" w:rsidRDefault="006A0BDE" w:rsidP="00526790">
      <w:pPr>
        <w:ind w:right="47"/>
        <w:jc w:val="both"/>
        <w:rPr>
          <w:rFonts w:ascii="Arial" w:hAnsi="Arial" w:cs="Arial"/>
          <w:b/>
          <w:bCs/>
          <w:color w:val="000000"/>
          <w:sz w:val="12"/>
          <w:szCs w:val="12"/>
        </w:rPr>
      </w:pPr>
      <w:r>
        <w:rPr>
          <w:rFonts w:ascii="Arial" w:hAnsi="Arial" w:cs="Arial"/>
          <w:b/>
          <w:bCs/>
          <w:color w:val="000000"/>
          <w:sz w:val="12"/>
          <w:szCs w:val="12"/>
        </w:rPr>
        <w:t>MCG/</w:t>
      </w:r>
      <w:r w:rsidRPr="003A19C4">
        <w:rPr>
          <w:rFonts w:ascii="Arial" w:hAnsi="Arial" w:cs="Arial"/>
          <w:b/>
          <w:bCs/>
          <w:color w:val="000000"/>
          <w:sz w:val="12"/>
          <w:szCs w:val="12"/>
        </w:rPr>
        <w:t>SRP</w:t>
      </w:r>
      <w:bookmarkStart w:id="1" w:name="_GoBack"/>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3D86"/>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0CE4"/>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598"/>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67A2D"/>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52A9"/>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36F94"/>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0BDE"/>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CFA"/>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7F8"/>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2C98"/>
    <w:rsid w:val="00996BFE"/>
    <w:rsid w:val="009A230C"/>
    <w:rsid w:val="009A3C8C"/>
    <w:rsid w:val="009A4671"/>
    <w:rsid w:val="009A54D1"/>
    <w:rsid w:val="009A7F13"/>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5620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2551"/>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1965"/>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182966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2390447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084002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538437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266932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31941431">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75C16A-BB1F-41BE-8D53-E9A5DB058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3235</Words>
  <Characters>18264</Characters>
  <Application>Microsoft Office Word</Application>
  <DocSecurity>0</DocSecurity>
  <Lines>152</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2019-12-30T17:05:00Z</cp:lastPrinted>
  <dcterms:created xsi:type="dcterms:W3CDTF">2021-03-25T15:04:00Z</dcterms:created>
  <dcterms:modified xsi:type="dcterms:W3CDTF">2021-03-25T15:06:00Z</dcterms:modified>
</cp:coreProperties>
</file>