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3E52A9" w:rsidRPr="003E52A9" w:rsidRDefault="003E52A9" w:rsidP="003E52A9">
      <w:pPr>
        <w:ind w:left="120" w:right="120"/>
        <w:jc w:val="both"/>
        <w:rPr>
          <w:rFonts w:ascii="Arial" w:hAnsi="Arial" w:cs="Arial"/>
          <w:b/>
          <w:bCs/>
          <w:color w:val="000000"/>
          <w:sz w:val="16"/>
          <w:szCs w:val="16"/>
        </w:rPr>
      </w:pPr>
    </w:p>
    <w:p w:rsidR="003E52A9" w:rsidRPr="003E52A9" w:rsidRDefault="003E52A9" w:rsidP="003E52A9">
      <w:pPr>
        <w:ind w:left="120" w:right="120"/>
        <w:jc w:val="both"/>
        <w:rPr>
          <w:rFonts w:ascii="Arial" w:hAnsi="Arial" w:cs="Arial"/>
          <w:b/>
          <w:bCs/>
          <w:color w:val="000000"/>
          <w:sz w:val="16"/>
          <w:szCs w:val="16"/>
        </w:rPr>
      </w:pPr>
      <w:r w:rsidRPr="003E52A9">
        <w:rPr>
          <w:rFonts w:ascii="Arial" w:hAnsi="Arial" w:cs="Arial"/>
          <w:b/>
          <w:bCs/>
          <w:color w:val="000000"/>
          <w:sz w:val="16"/>
          <w:szCs w:val="16"/>
        </w:rPr>
        <w:t>ATA DE REGISTRO DE PREÇOS Nº 057/2021</w:t>
      </w:r>
    </w:p>
    <w:p w:rsidR="003E52A9" w:rsidRPr="003E52A9" w:rsidRDefault="003E52A9" w:rsidP="003E52A9">
      <w:pPr>
        <w:ind w:left="120" w:right="120"/>
        <w:jc w:val="both"/>
        <w:rPr>
          <w:rFonts w:ascii="Arial" w:hAnsi="Arial" w:cs="Arial"/>
          <w:b/>
          <w:bCs/>
          <w:color w:val="000000"/>
          <w:sz w:val="16"/>
          <w:szCs w:val="16"/>
        </w:rPr>
      </w:pPr>
      <w:r w:rsidRPr="003E52A9">
        <w:rPr>
          <w:rFonts w:ascii="Arial" w:hAnsi="Arial" w:cs="Arial"/>
          <w:b/>
          <w:bCs/>
          <w:color w:val="000000"/>
          <w:sz w:val="16"/>
          <w:szCs w:val="16"/>
        </w:rPr>
        <w:t>PREGÃO ELETRÔNICO Nº 645/2020</w:t>
      </w:r>
    </w:p>
    <w:p w:rsidR="003E52A9" w:rsidRPr="003E52A9" w:rsidRDefault="003E52A9" w:rsidP="003E52A9">
      <w:pPr>
        <w:ind w:left="120" w:right="120"/>
        <w:jc w:val="both"/>
        <w:rPr>
          <w:rFonts w:ascii="Arial" w:hAnsi="Arial" w:cs="Arial"/>
          <w:b/>
          <w:bCs/>
          <w:color w:val="000000"/>
          <w:sz w:val="16"/>
          <w:szCs w:val="16"/>
        </w:rPr>
      </w:pPr>
      <w:r w:rsidRPr="003E52A9">
        <w:rPr>
          <w:rFonts w:ascii="Arial" w:hAnsi="Arial" w:cs="Arial"/>
          <w:b/>
          <w:bCs/>
          <w:color w:val="000000"/>
          <w:sz w:val="16"/>
          <w:szCs w:val="16"/>
        </w:rPr>
        <w:t>PROCESSO Nº 0004.017905/2020-31</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Registro de Preços visando à futura, eventual aquisição de materiais para atendimento pré-hospitalar e resgate - APH, a pedido do Fundo Especial do Corpo de Bombeiro Militar – FUNESBOM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 DO OBJETO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Registro de Preços Registro de Preços visando à futura, eventual aquisição de materiais para atendimento pré-hospitalar e resgate - APH, a pedido do Fundo Especial do Corpo de Bombeiro Militar – FUNESBOM.</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2. DA VIGÊNCIA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2.1. O presente Registro de Preços terá validade de 12 (doze) meses, contados a partir de sua publicação no Diário Oficial do Estado.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3. DA GERÊNCIA DA PRESENTE ATA DE REGISTRO DE PREÇOS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4. DA ESPECIFICAÇÃO, QUANTIDADE E PREÇO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xml:space="preserve">4.1. O preço, a quantidade, o fornecedor e a especificação do </w:t>
      </w:r>
      <w:proofErr w:type="spellStart"/>
      <w:r w:rsidRPr="003E52A9">
        <w:rPr>
          <w:rFonts w:ascii="Arial" w:hAnsi="Arial" w:cs="Arial"/>
          <w:bCs/>
          <w:color w:val="000000"/>
          <w:sz w:val="16"/>
          <w:szCs w:val="16"/>
        </w:rPr>
        <w:t>ite</w:t>
      </w:r>
      <w:proofErr w:type="spellEnd"/>
      <w:r w:rsidRPr="003E52A9">
        <w:rPr>
          <w:rFonts w:ascii="Arial" w:hAnsi="Arial" w:cs="Arial"/>
          <w:bCs/>
          <w:color w:val="000000"/>
          <w:sz w:val="16"/>
          <w:szCs w:val="16"/>
        </w:rPr>
        <w:t xml:space="preserve"> m registrado nesta Ata, encontram-se indicados no Anexo I deste instrumento.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5. PRAZOS E CONDIÇÕES DE FORNECIMENTO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A DETENTORA do registro de preços se obriga, nos termos do Edital e deste instrumento, 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5.1. Retirar a Nota de Empenho junto ao órgão solicitante no prazo de até 05 (cinco) dias, contados da convocação;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5.2. Iniciar o fornecimento do objeto dessa Ata, conforme prazo estabelecido no Termo de Referência e edital de licitações.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6. DO PRAZO, LOCAL DE ENTREGA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6.3. DO PRAZO DE ENTREGA: A entrega do objeto será realizada de acordo com as necessidades do Corpo de Bombeiros Militar do Estado de Rondônia, no prazo de 30 dias contados a partir do recebimento do empenho, respeitadas as quantidades indicadas em cada solicitação.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xml:space="preserve">6.4. DO LOCAL DE ENTREGA: O material deverá ser entregue na Diretoria de Logística do CBMRO, sito a Rua José Vieira </w:t>
      </w:r>
      <w:proofErr w:type="spellStart"/>
      <w:r w:rsidRPr="003E52A9">
        <w:rPr>
          <w:rFonts w:ascii="Arial" w:hAnsi="Arial" w:cs="Arial"/>
          <w:bCs/>
          <w:color w:val="000000"/>
          <w:sz w:val="16"/>
          <w:szCs w:val="16"/>
        </w:rPr>
        <w:t>Caúla</w:t>
      </w:r>
      <w:proofErr w:type="spellEnd"/>
      <w:r w:rsidRPr="003E52A9">
        <w:rPr>
          <w:rFonts w:ascii="Arial" w:hAnsi="Arial" w:cs="Arial"/>
          <w:bCs/>
          <w:color w:val="000000"/>
          <w:sz w:val="16"/>
          <w:szCs w:val="16"/>
        </w:rPr>
        <w:t xml:space="preserve">, 5582 – Bairro </w:t>
      </w:r>
      <w:proofErr w:type="spellStart"/>
      <w:r w:rsidRPr="003E52A9">
        <w:rPr>
          <w:rFonts w:ascii="Arial" w:hAnsi="Arial" w:cs="Arial"/>
          <w:bCs/>
          <w:color w:val="000000"/>
          <w:sz w:val="16"/>
          <w:szCs w:val="16"/>
        </w:rPr>
        <w:t>Cuniã</w:t>
      </w:r>
      <w:proofErr w:type="spellEnd"/>
      <w:r w:rsidRPr="003E52A9">
        <w:rPr>
          <w:rFonts w:ascii="Arial" w:hAnsi="Arial" w:cs="Arial"/>
          <w:bCs/>
          <w:color w:val="000000"/>
          <w:sz w:val="16"/>
          <w:szCs w:val="16"/>
        </w:rPr>
        <w:t xml:space="preserve"> - Porto Velho - RO, dentro do horário de expediente, das 07h30min às 13h30min de segunda a sexta-feira, nos dias úteis;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7.  DAS CONDIÇÕES DE PAGAMENTO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7.1. A empresa detentora da Ata apresentará a Gerência Financeira do Órgão requisitante a nota fiscal referente ao fornecimento efetuado.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7.2. O respectivo Órgão terá o prazo de 10 (dez) dias úteis, a contar da apresentação da nota fiscal para aceitá-la ou rejeitá-la.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3E52A9">
        <w:rPr>
          <w:rFonts w:ascii="Arial" w:hAnsi="Arial" w:cs="Arial"/>
          <w:bCs/>
          <w:color w:val="000000"/>
          <w:sz w:val="16"/>
          <w:szCs w:val="16"/>
        </w:rPr>
        <w:t>a</w:t>
      </w:r>
      <w:proofErr w:type="gramEnd"/>
      <w:r w:rsidRPr="003E52A9">
        <w:rPr>
          <w:rFonts w:ascii="Arial" w:hAnsi="Arial" w:cs="Arial"/>
          <w:bCs/>
          <w:color w:val="000000"/>
          <w:sz w:val="16"/>
          <w:szCs w:val="16"/>
        </w:rPr>
        <w:t xml:space="preserve"> partir da data de sua reapresentação.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7.4. A devolução da nota fiscal não aprovada, em hipótese alguma, servirá de pretexto para que a empresa detentora da Ata suspenda quaisquer fornecimentos.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8.  DA DOTAÇÃO ORÇAMENTÁRIA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9. DAS SANÇÕES </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xml:space="preserve"> 9.1 - Sem prejuízo das sanções cominadas no art. 87, I, III e IV, da Lei nº 8.666/93, pela inexecução total ou parcial do contrato, a Administração </w:t>
      </w:r>
      <w:proofErr w:type="gramStart"/>
      <w:r w:rsidRPr="003E52A9">
        <w:rPr>
          <w:rFonts w:ascii="Arial" w:hAnsi="Arial" w:cs="Arial"/>
          <w:bCs/>
          <w:color w:val="000000"/>
          <w:sz w:val="16"/>
          <w:szCs w:val="16"/>
        </w:rPr>
        <w:t>poderá,  garantida</w:t>
      </w:r>
      <w:proofErr w:type="gramEnd"/>
      <w:r w:rsidRPr="003E52A9">
        <w:rPr>
          <w:rFonts w:ascii="Arial" w:hAnsi="Arial" w:cs="Arial"/>
          <w:bCs/>
          <w:color w:val="000000"/>
          <w:sz w:val="16"/>
          <w:szCs w:val="16"/>
        </w:rPr>
        <w:t xml:space="preserve"> a prévia e ampla defesa, aplicar à Contratada multa de até 10% (dez por cento) sobre o valor da parte inadimplida.</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9.2 -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9.3 -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lastRenderedPageBreak/>
        <w:t> 9.4 -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9.5 - As multas previstas nesta seção não eximem a adjudicatária ou contratada da reparação dos eventuais danos, perdas ou prejuízos que seu ato punível venha causar à Administração.</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9.6 -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9.7 -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9.8 - São exemplos de infração administrativa penalizáveis, nos termos da Lei nº 8.666, de 1993, da Lei nº 10.520, de 2002, do Decreto nº 3.555, de 2000:</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a) Inexecução total ou parcial do contrato;</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b) Apresentação de documentação falsa;</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c) Comportamento inidôneo;</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d) Fraude fiscal;</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e) Descumprimento de qualquer dos deveres elencados no Edital ou no Contrato.</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9.9 - As sanções serão aplicadas sem prejuízo da responsabilidade civil e criminal que possa ser acionada em desfavor da Contratada, conforme infração cometida e prejuízos causados à administração ou a terceiros.</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9.10 -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214"/>
        <w:gridCol w:w="493"/>
        <w:gridCol w:w="807"/>
      </w:tblGrid>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MULTA*</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xml:space="preserve">Permitir situação que crie a possibilidade ou cause </w:t>
            </w:r>
            <w:proofErr w:type="spellStart"/>
            <w:r w:rsidRPr="003E52A9">
              <w:rPr>
                <w:rFonts w:ascii="Arial" w:hAnsi="Arial" w:cs="Arial"/>
                <w:bCs/>
                <w:color w:val="000000"/>
                <w:sz w:val="16"/>
                <w:szCs w:val="16"/>
              </w:rPr>
              <w:t>dano</w:t>
            </w:r>
            <w:proofErr w:type="spellEnd"/>
            <w:r w:rsidRPr="003E52A9">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4,0% por dia</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3,2% por dia</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Suspender ou interromper, salvo por motivo de força maior ou caso fortuito, a entrega dos materiais de atendimento pré-hospitalar,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3,2% por dia</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1,6% por dia</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0,4% por dia</w:t>
            </w:r>
          </w:p>
        </w:tc>
      </w:tr>
      <w:tr w:rsidR="003E52A9" w:rsidRPr="003E52A9" w:rsidTr="003E52A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Para os itens a seguir, deixar de:</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Efetuar o pagamento de seguros, encargos fiscais e sociais, assim como quaisquer despesas diretas e/ou indiretas relacionadas à entrega dos materiais de atendimento pré-hospitalar;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3,2% por dia</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0,8% por dia</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0,8% por dia</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0,4% por dia</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0,4% por dia</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Manter a documentação de habilitação atualizada; por serviço.</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0,2% por dia</w:t>
            </w:r>
          </w:p>
        </w:tc>
      </w:tr>
      <w:tr w:rsidR="003E52A9" w:rsidRPr="003E52A9" w:rsidTr="003E52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Iniciar a entrega dos materiais de atendimento pré-hospitalar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0,2% por dia</w:t>
            </w:r>
          </w:p>
        </w:tc>
      </w:tr>
    </w:tbl>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9.11 - As sanções aqui previstas poderão ser aplicadas concomitantemente, facultada a defesa prévia do interessado, no respectivo processo, no prazo de 05 (cinco) dias úteis.</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9.12 - Após 30 (trinta) dias da falta de execução do objeto, será considerada inexecução total do contrato, o que ensejará a rescisão contratual.</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9.13 - As sanções de natureza pecuniária serão diretamente descontadas de créditos que eventualmente detenha a CONTRATADA ou efetuada a sua cobrança na forma prevista em lei.</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9.14 -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9.15 - A autoridade competente, na aplicação das sanções, levará em consideração a gravidade da conduta do infrator, o caráter educativo da pena, bem como o dano causado à Administração, observado o princípio da proporcionalidade.</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9.16 - A sanção será obrigatoriamente registrada no Sistema de Cadastramento Unificado de Fornecedores – SICAF, bem como em sistemas Estaduais.</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9.17 -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a) Tenham sofrido condenações definitivas por praticarem, por meio dolosos, fraude fiscal no recolhimento de tributos;</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b) Tenham praticado atos ilícitos visando a frustrar os objetivos da licitação;</w:t>
      </w:r>
    </w:p>
    <w:p w:rsidR="003E52A9" w:rsidRPr="003E52A9" w:rsidRDefault="003E52A9" w:rsidP="003E52A9">
      <w:pPr>
        <w:rPr>
          <w:rFonts w:ascii="Arial" w:hAnsi="Arial" w:cs="Arial"/>
          <w:bCs/>
          <w:color w:val="000000"/>
          <w:sz w:val="16"/>
          <w:szCs w:val="16"/>
        </w:rPr>
      </w:pPr>
      <w:r w:rsidRPr="003E52A9">
        <w:rPr>
          <w:rFonts w:ascii="Arial" w:hAnsi="Arial" w:cs="Arial"/>
          <w:bCs/>
          <w:color w:val="000000"/>
          <w:sz w:val="16"/>
          <w:szCs w:val="16"/>
        </w:rPr>
        <w:t> c) Demonstrem não possuir idoneidade para contratar com a Administração em virtude de atos ilícitos praticados.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10. DA UTILIZAÇÃO DA ATA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10.2. É facultada aos órgãos s ou entidades municipais, distritais ou estaduais a adesão a ata de registro de preços da Administração Pública Estadual.</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3E52A9">
        <w:rPr>
          <w:rFonts w:ascii="Arial" w:hAnsi="Arial" w:cs="Arial"/>
          <w:bCs/>
          <w:color w:val="000000"/>
          <w:sz w:val="16"/>
          <w:szCs w:val="16"/>
        </w:rPr>
        <w:t>independente</w:t>
      </w:r>
      <w:proofErr w:type="spellEnd"/>
      <w:r w:rsidRPr="003E52A9">
        <w:rPr>
          <w:rFonts w:ascii="Arial" w:hAnsi="Arial" w:cs="Arial"/>
          <w:bCs/>
          <w:color w:val="000000"/>
          <w:sz w:val="16"/>
          <w:szCs w:val="16"/>
        </w:rPr>
        <w:t xml:space="preserve"> do número de órgãos não participantes que aderirem.</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10.6. Caberá ao órgão que se utilizar da ata, verificar a vantagem econômica da adesão a este Registro de Preço.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11. DA ALTERAÇÃO DA ATA DE REGISTRO DE PREÇOS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11.4. A ordem de classificação dos fornecedores que aceitarem reduzir seus preços aos valores de mercado observará a classificação original.</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xml:space="preserve">11.5. Quando o preço de mercado tornar-se superior aos preços registrados, e o fornecedor não puder cumprir o </w:t>
      </w:r>
      <w:proofErr w:type="gramStart"/>
      <w:r w:rsidRPr="003E52A9">
        <w:rPr>
          <w:rFonts w:ascii="Arial" w:hAnsi="Arial" w:cs="Arial"/>
          <w:bCs/>
          <w:color w:val="000000"/>
          <w:sz w:val="16"/>
          <w:szCs w:val="16"/>
        </w:rPr>
        <w:t>compromisso ,</w:t>
      </w:r>
      <w:proofErr w:type="gramEnd"/>
      <w:r w:rsidRPr="003E52A9">
        <w:rPr>
          <w:rFonts w:ascii="Arial" w:hAnsi="Arial" w:cs="Arial"/>
          <w:bCs/>
          <w:color w:val="000000"/>
          <w:sz w:val="16"/>
          <w:szCs w:val="16"/>
        </w:rPr>
        <w:t xml:space="preserve"> o órgão gerenciador poderá:</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11.5.2. Convocar os demais fornecedores para assegurar igual oportunidade de negociação;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12. DAS OBRIGAÇÕES DA DETENTORA DO REGISTRO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12.2. Dispor-se a toda e qualquer fiscalização, no tocante ao fornecimento do produto, assim como ao cumprimento das obrigações previstas na ATA;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12.6. Respeitar e fazer cumprir a legislação de segurança e saúde no trabalho, previstas nas normas regulamentadoras pertinentes;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12.10. Todos os impostos e taxas que forem devidos em decorrência das contratações do objeto do Edital correrão por conta exclusiva da contratada;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13. DAS OBRIGAÇÕES DOS ÓRGÃOS REQUISITANTES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13.1. Proporcionar todas as facilidades indispensáveis à boa execução das obrigações contratuais;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13.2. Rejeitar, no todo ou em parte, os objetos desta Ata entregues em desacordo com as obrigações assumidas pelo fornecedor;</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13.3. Notificar a CONTRATADA de qualquer irregularidade encontrada no fornecimento dos objetos desta Ata;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13.4. Efetuar o pagamento à(s) contratada(s) de acordo com as condições de preços e prazos estabelecidos no edital e ata de registro de preços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xml:space="preserve">13.6. Não haverá </w:t>
      </w:r>
      <w:proofErr w:type="spellStart"/>
      <w:r w:rsidRPr="003E52A9">
        <w:rPr>
          <w:rFonts w:ascii="Arial" w:hAnsi="Arial" w:cs="Arial"/>
          <w:bCs/>
          <w:color w:val="000000"/>
          <w:sz w:val="16"/>
          <w:szCs w:val="16"/>
        </w:rPr>
        <w:t>sob-hipótese</w:t>
      </w:r>
      <w:proofErr w:type="spellEnd"/>
      <w:r w:rsidRPr="003E52A9">
        <w:rPr>
          <w:rFonts w:ascii="Arial" w:hAnsi="Arial" w:cs="Arial"/>
          <w:bCs/>
          <w:color w:val="000000"/>
          <w:sz w:val="16"/>
          <w:szCs w:val="16"/>
        </w:rPr>
        <w:t xml:space="preserve"> alguma, pagamento antecipado.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14. DOS ÓRGÃOS PARTICIPANTES: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14.1. É participante desta ata o seguinte órgão pertencente à Administração Pública do Estado de Rondônia:</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FUNESBOM - Fundo Especial do Corpo de Bombeiro Militar.</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15.  DISPOSIÇÕES GERAIS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w:t>
      </w:r>
    </w:p>
    <w:p w:rsidR="003E52A9" w:rsidRPr="003E52A9" w:rsidRDefault="003E52A9" w:rsidP="003E52A9">
      <w:pPr>
        <w:ind w:left="120" w:right="120"/>
        <w:jc w:val="both"/>
        <w:rPr>
          <w:rFonts w:ascii="Arial" w:hAnsi="Arial" w:cs="Arial"/>
          <w:bCs/>
          <w:color w:val="000000"/>
          <w:sz w:val="16"/>
          <w:szCs w:val="16"/>
        </w:rPr>
      </w:pPr>
      <w:r w:rsidRPr="003E52A9">
        <w:rPr>
          <w:rFonts w:ascii="Arial" w:hAnsi="Arial" w:cs="Arial"/>
          <w:bCs/>
          <w:color w:val="000000"/>
          <w:sz w:val="16"/>
          <w:szCs w:val="16"/>
        </w:rPr>
        <w:t>        Fica eleito o foro do Município de Porto Velho/RO para dirimir as eventuais controvérsias decorrentes do presente ajuste.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992C98">
        <w:rPr>
          <w:rFonts w:ascii="Arial" w:hAnsi="Arial" w:cs="Arial"/>
          <w:bCs/>
          <w:color w:val="000000"/>
          <w:sz w:val="16"/>
          <w:szCs w:val="16"/>
        </w:rPr>
        <w:t xml:space="preserve">   </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3E52A9" w:rsidP="00526790">
      <w:pPr>
        <w:ind w:right="47"/>
        <w:jc w:val="both"/>
        <w:rPr>
          <w:rFonts w:ascii="Arial" w:hAnsi="Arial" w:cs="Arial"/>
          <w:b/>
          <w:bCs/>
          <w:color w:val="000000"/>
          <w:sz w:val="12"/>
          <w:szCs w:val="12"/>
        </w:rPr>
      </w:pPr>
      <w:r>
        <w:rPr>
          <w:rFonts w:ascii="Arial" w:hAnsi="Arial" w:cs="Arial"/>
          <w:b/>
          <w:bCs/>
          <w:color w:val="000000"/>
          <w:sz w:val="12"/>
          <w:szCs w:val="12"/>
        </w:rPr>
        <w:t>FBM</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bookmarkStart w:id="1" w:name="_GoBack"/>
      <w:bookmarkEnd w:id="1"/>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67A2D"/>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52A9"/>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2C98"/>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5620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2390447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266932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D1A935-A15F-4032-A46D-D146F45F5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3103</Words>
  <Characters>17335</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2021-03-25T14:04:00Z</dcterms:created>
  <dcterms:modified xsi:type="dcterms:W3CDTF">2021-03-25T14:05:00Z</dcterms:modified>
</cp:coreProperties>
</file>