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50405F" w:rsidRDefault="00A41308" w:rsidP="00531DA4">
      <w:pPr>
        <w:pStyle w:val="Cabealho"/>
        <w:spacing w:before="100" w:after="100"/>
        <w:contextualSpacing/>
        <w:jc w:val="center"/>
      </w:pPr>
      <w:r w:rsidRPr="0050405F">
        <w:t>Porto V</w:t>
      </w:r>
      <w:r w:rsidR="00531DA4" w:rsidRPr="0050405F">
        <w:t xml:space="preserve">elho, Rondônia. </w:t>
      </w:r>
    </w:p>
    <w:bookmarkEnd w:id="0"/>
    <w:p w:rsidR="00C532DF" w:rsidRPr="00C532DF" w:rsidRDefault="004F4312" w:rsidP="00C532DF">
      <w:pPr>
        <w:pStyle w:val="NormalWeb"/>
        <w:spacing w:before="0" w:beforeAutospacing="0" w:after="0" w:afterAutospacing="0"/>
        <w:jc w:val="both"/>
        <w:rPr>
          <w:rFonts w:ascii="Arial" w:hAnsi="Arial" w:cs="Arial"/>
          <w:b/>
          <w:bCs/>
          <w:color w:val="000000"/>
          <w:sz w:val="16"/>
          <w:szCs w:val="16"/>
        </w:rPr>
      </w:pPr>
      <w:r w:rsidRPr="004F4312">
        <w:rPr>
          <w:rFonts w:ascii="Calibri" w:hAnsi="Calibri"/>
          <w:b/>
          <w:bCs/>
          <w:color w:val="000000"/>
          <w:sz w:val="27"/>
          <w:szCs w:val="27"/>
        </w:rPr>
        <w:br/>
      </w:r>
      <w:r w:rsidR="00C532DF" w:rsidRPr="00C532DF">
        <w:rPr>
          <w:rFonts w:ascii="Arial" w:hAnsi="Arial" w:cs="Arial"/>
          <w:b/>
          <w:bCs/>
          <w:color w:val="000000"/>
          <w:sz w:val="16"/>
          <w:szCs w:val="16"/>
        </w:rPr>
        <w:t>ATA DE REGISTRO DE PREÇOS: N° 041/2021</w:t>
      </w:r>
    </w:p>
    <w:p w:rsidR="00C532DF" w:rsidRPr="00C532DF" w:rsidRDefault="00C532DF" w:rsidP="00C532DF">
      <w:pPr>
        <w:jc w:val="both"/>
        <w:rPr>
          <w:rFonts w:ascii="Arial" w:hAnsi="Arial" w:cs="Arial"/>
          <w:b/>
          <w:bCs/>
          <w:color w:val="000000"/>
          <w:sz w:val="16"/>
          <w:szCs w:val="16"/>
        </w:rPr>
      </w:pPr>
      <w:r w:rsidRPr="00C532DF">
        <w:rPr>
          <w:rFonts w:ascii="Arial" w:hAnsi="Arial" w:cs="Arial"/>
          <w:b/>
          <w:bCs/>
          <w:color w:val="000000"/>
          <w:sz w:val="16"/>
          <w:szCs w:val="16"/>
        </w:rPr>
        <w:t>PREGÃO ELETRÔNICO Nº 694/2020</w:t>
      </w:r>
    </w:p>
    <w:p w:rsidR="00C532DF" w:rsidRPr="00C532DF" w:rsidRDefault="00C532DF" w:rsidP="00C532DF">
      <w:pPr>
        <w:jc w:val="both"/>
        <w:rPr>
          <w:rFonts w:ascii="Arial" w:hAnsi="Arial" w:cs="Arial"/>
          <w:b/>
          <w:bCs/>
          <w:color w:val="000000"/>
          <w:sz w:val="16"/>
          <w:szCs w:val="16"/>
        </w:rPr>
      </w:pPr>
      <w:r w:rsidRPr="00C532DF">
        <w:rPr>
          <w:rFonts w:ascii="Arial" w:hAnsi="Arial" w:cs="Arial"/>
          <w:b/>
          <w:bCs/>
          <w:color w:val="000000"/>
          <w:sz w:val="16"/>
          <w:szCs w:val="16"/>
        </w:rPr>
        <w:t>PROCESSO Nº 0036.363607/2020-42</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C532DF">
        <w:rPr>
          <w:rFonts w:ascii="Arial" w:hAnsi="Arial" w:cs="Arial"/>
          <w:b/>
          <w:bCs/>
          <w:color w:val="000000"/>
          <w:sz w:val="16"/>
          <w:szCs w:val="16"/>
        </w:rPr>
        <w:t>Israel Evangelista Da Silva</w:t>
      </w:r>
      <w:r w:rsidRPr="00C532DF">
        <w:rPr>
          <w:rFonts w:ascii="Arial" w:hAnsi="Arial" w:cs="Arial"/>
          <w:bCs/>
          <w:color w:val="000000"/>
          <w:sz w:val="16"/>
          <w:szCs w:val="16"/>
        </w:rPr>
        <w:t xml:space="preserve"> e a(s) empresa(s) qualificada(s) no Anexo Único desta Ata, resolvem REGISTRAR O PREÇO para futura e eventual para aquisição de material de consumo, (açúcar, café, copo descartável  de 180 ml), a pedido Secretaria de Estado da Saúde de Rondônia-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 DO OBJETO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REGISTRO DE PREÇO para futura e eventual aquisição de material de consumo, (açúcar, café, copo </w:t>
      </w:r>
      <w:proofErr w:type="gramStart"/>
      <w:r w:rsidRPr="00C532DF">
        <w:rPr>
          <w:rFonts w:ascii="Arial" w:hAnsi="Arial" w:cs="Arial"/>
          <w:bCs/>
          <w:color w:val="000000"/>
          <w:sz w:val="16"/>
          <w:szCs w:val="16"/>
        </w:rPr>
        <w:t>descartável  de</w:t>
      </w:r>
      <w:proofErr w:type="gramEnd"/>
      <w:r w:rsidRPr="00C532DF">
        <w:rPr>
          <w:rFonts w:ascii="Arial" w:hAnsi="Arial" w:cs="Arial"/>
          <w:bCs/>
          <w:color w:val="000000"/>
          <w:sz w:val="16"/>
          <w:szCs w:val="16"/>
        </w:rPr>
        <w:t xml:space="preserve"> 180 ml), a pedido Secretaria de Estado da Saúde de Rondônia- SESAU.</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2. DA VIGÊNCIA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2.1. O presente Registro de Preços terá validade de 12 (doze) meses, contados a partir de sua publicação no Diário Oficial do Estado.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3. DA GERÊNCIA DA PRESENTE ATA DE REGISTRO DE PREÇOS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4. DA ESPECIFICAÇÃO, QUANTIDADE E PREÇO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4.1. O preço, a quantidade, o fornecedor e a especificação do item registrado nesta Ata, encontram-se indicados no Anexo I deste instrumento.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5. PRAZOS E CONDIÇÕES DE FORNECIMENTO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A DETENTORA do registro de preços se obriga, nos termos do Edital e deste instrumento, 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5.1. Retirar a Nota de Empenho junto ao órgão solicitante no prazo de até 05 (cinco) dias, contados da convocação;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5.2. Iniciar o fornecimento do objeto dessa Ata, conforme prazo estabelecido no Termo de Referência e edital de licitações.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bookmarkStart w:id="1" w:name="_heading=h.30j0zll"/>
      <w:bookmarkEnd w:id="1"/>
      <w:r w:rsidRPr="00C532DF">
        <w:rPr>
          <w:rFonts w:ascii="Arial" w:hAnsi="Arial" w:cs="Arial"/>
          <w:bCs/>
          <w:color w:val="000000"/>
          <w:sz w:val="16"/>
          <w:szCs w:val="16"/>
        </w:rPr>
        <w:t>6. DO PRAZO E LOCAL E HORÁRIO DE ENTREGA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6.3. DO PRAZO ENTREGA: Será de até 30 (trinta) dias, contados a partir do recebimento pela Contratada da Ordem de Serviço ou da nota de Empenho, o que ocorrer primeiro.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6.4. DO LOCAL E HORÁRIO DE ENTREGA: Os produtos deverão ser entregue, na Coordenadoria de Almoxarifado e Patrimônio – CAP, da Secretaria de Estado da Saúde de Rondônia, sito a Rua Aparício de Moras, 4348 – Galpão C - Bairro Industrial, em Porto Velho-RO. Fone: (69) 3216-5475. Funcionamento: de segunda a sexta feira, no horário de 07:30 a 13:30 horas.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7.  DAS CONDIÇÕES DE PAGAMENTO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7.1. A empresa detentora da Ata apresentará a Gerência Financeira do Órgão requisitante a nota fiscal referente ao fornecimento efetuado.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7.2. O respectivo Órgão terá o prazo de 10 (dez) dias úteis, a contar da apresentação da nota fiscal para aceitá-la ou rejeitá-la.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C532DF">
        <w:rPr>
          <w:rFonts w:ascii="Arial" w:hAnsi="Arial" w:cs="Arial"/>
          <w:bCs/>
          <w:color w:val="000000"/>
          <w:sz w:val="16"/>
          <w:szCs w:val="16"/>
        </w:rPr>
        <w:t>a</w:t>
      </w:r>
      <w:proofErr w:type="gramEnd"/>
      <w:r w:rsidRPr="00C532DF">
        <w:rPr>
          <w:rFonts w:ascii="Arial" w:hAnsi="Arial" w:cs="Arial"/>
          <w:bCs/>
          <w:color w:val="000000"/>
          <w:sz w:val="16"/>
          <w:szCs w:val="16"/>
        </w:rPr>
        <w:t xml:space="preserve"> partir da data de sua reapresentação.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7.4. A devolução da nota fiscal não aprovada, em hipótese alguma, servirá de pretexto para que a empresa detentora da Ata suspenda quaisquer fornecimentos.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8.  DA DOTAÇÃO ORÇAMENTÁRIA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9. DAS SANÇÕES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Pr="00C532DF">
        <w:rPr>
          <w:rFonts w:ascii="Arial" w:hAnsi="Arial" w:cs="Arial"/>
          <w:bCs/>
          <w:color w:val="000000"/>
          <w:sz w:val="16"/>
          <w:szCs w:val="16"/>
        </w:rPr>
        <w:lastRenderedPageBreak/>
        <w:t>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9.5. As multas previstas nesta seção não eximem a adjudicatária ou CONTRATADA da reparação dos eventuais danos, perdas ou prejuízos que seu ato punível venha causar à Administração.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9.8. São exemplos de infração administrativa penalizáveis, nos termos da Lei nº 8.666, de 1993, da Lei nº 10.520, de 2002, do Decreto nº 3.555</w:t>
      </w:r>
    </w:p>
    <w:p w:rsidR="00C532DF" w:rsidRPr="00C532DF" w:rsidRDefault="00C532DF" w:rsidP="00C532DF">
      <w:pPr>
        <w:jc w:val="both"/>
        <w:rPr>
          <w:rFonts w:ascii="Arial" w:hAnsi="Arial" w:cs="Arial"/>
          <w:bCs/>
          <w:color w:val="000000"/>
          <w:sz w:val="16"/>
          <w:szCs w:val="16"/>
        </w:rPr>
      </w:pPr>
      <w:proofErr w:type="gramStart"/>
      <w:r w:rsidRPr="00C532DF">
        <w:rPr>
          <w:rFonts w:ascii="Arial" w:hAnsi="Arial" w:cs="Arial"/>
          <w:bCs/>
          <w:color w:val="000000"/>
          <w:sz w:val="16"/>
          <w:szCs w:val="16"/>
        </w:rPr>
        <w:t>a</w:t>
      </w:r>
      <w:proofErr w:type="gramEnd"/>
      <w:r w:rsidRPr="00C532DF">
        <w:rPr>
          <w:rFonts w:ascii="Arial" w:hAnsi="Arial" w:cs="Arial"/>
          <w:bCs/>
          <w:color w:val="000000"/>
          <w:sz w:val="16"/>
          <w:szCs w:val="16"/>
        </w:rPr>
        <w:t>- Inexecução total ou parcial do contrato;</w:t>
      </w:r>
    </w:p>
    <w:p w:rsidR="00C532DF" w:rsidRPr="00C532DF" w:rsidRDefault="00C532DF" w:rsidP="00C532DF">
      <w:pPr>
        <w:jc w:val="both"/>
        <w:rPr>
          <w:rFonts w:ascii="Arial" w:hAnsi="Arial" w:cs="Arial"/>
          <w:bCs/>
          <w:color w:val="000000"/>
          <w:sz w:val="16"/>
          <w:szCs w:val="16"/>
        </w:rPr>
      </w:pPr>
      <w:proofErr w:type="gramStart"/>
      <w:r w:rsidRPr="00C532DF">
        <w:rPr>
          <w:rFonts w:ascii="Arial" w:hAnsi="Arial" w:cs="Arial"/>
          <w:bCs/>
          <w:color w:val="000000"/>
          <w:sz w:val="16"/>
          <w:szCs w:val="16"/>
        </w:rPr>
        <w:t>b</w:t>
      </w:r>
      <w:proofErr w:type="gramEnd"/>
      <w:r w:rsidRPr="00C532DF">
        <w:rPr>
          <w:rFonts w:ascii="Arial" w:hAnsi="Arial" w:cs="Arial"/>
          <w:bCs/>
          <w:color w:val="000000"/>
          <w:sz w:val="16"/>
          <w:szCs w:val="16"/>
        </w:rPr>
        <w:t>- Apresentação de documentação falsa;</w:t>
      </w:r>
    </w:p>
    <w:p w:rsidR="00C532DF" w:rsidRPr="00C532DF" w:rsidRDefault="00C532DF" w:rsidP="00C532DF">
      <w:pPr>
        <w:jc w:val="both"/>
        <w:rPr>
          <w:rFonts w:ascii="Arial" w:hAnsi="Arial" w:cs="Arial"/>
          <w:bCs/>
          <w:color w:val="000000"/>
          <w:sz w:val="16"/>
          <w:szCs w:val="16"/>
        </w:rPr>
      </w:pPr>
      <w:proofErr w:type="gramStart"/>
      <w:r w:rsidRPr="00C532DF">
        <w:rPr>
          <w:rFonts w:ascii="Arial" w:hAnsi="Arial" w:cs="Arial"/>
          <w:bCs/>
          <w:color w:val="000000"/>
          <w:sz w:val="16"/>
          <w:szCs w:val="16"/>
        </w:rPr>
        <w:t>c</w:t>
      </w:r>
      <w:proofErr w:type="gramEnd"/>
      <w:r w:rsidRPr="00C532DF">
        <w:rPr>
          <w:rFonts w:ascii="Arial" w:hAnsi="Arial" w:cs="Arial"/>
          <w:bCs/>
          <w:color w:val="000000"/>
          <w:sz w:val="16"/>
          <w:szCs w:val="16"/>
        </w:rPr>
        <w:t>- Comportamento inidôneo;</w:t>
      </w:r>
    </w:p>
    <w:p w:rsidR="00C532DF" w:rsidRPr="00C532DF" w:rsidRDefault="00C532DF" w:rsidP="00C532DF">
      <w:pPr>
        <w:jc w:val="both"/>
        <w:rPr>
          <w:rFonts w:ascii="Arial" w:hAnsi="Arial" w:cs="Arial"/>
          <w:bCs/>
          <w:color w:val="000000"/>
          <w:sz w:val="16"/>
          <w:szCs w:val="16"/>
        </w:rPr>
      </w:pPr>
      <w:proofErr w:type="gramStart"/>
      <w:r w:rsidRPr="00C532DF">
        <w:rPr>
          <w:rFonts w:ascii="Arial" w:hAnsi="Arial" w:cs="Arial"/>
          <w:bCs/>
          <w:color w:val="000000"/>
          <w:sz w:val="16"/>
          <w:szCs w:val="16"/>
        </w:rPr>
        <w:t>d</w:t>
      </w:r>
      <w:proofErr w:type="gramEnd"/>
      <w:r w:rsidRPr="00C532DF">
        <w:rPr>
          <w:rFonts w:ascii="Arial" w:hAnsi="Arial" w:cs="Arial"/>
          <w:bCs/>
          <w:color w:val="000000"/>
          <w:sz w:val="16"/>
          <w:szCs w:val="16"/>
        </w:rPr>
        <w:t>- Fraude fiscal;</w:t>
      </w:r>
    </w:p>
    <w:p w:rsidR="00C532DF" w:rsidRPr="00C532DF" w:rsidRDefault="00C532DF" w:rsidP="00C532DF">
      <w:pPr>
        <w:jc w:val="both"/>
        <w:rPr>
          <w:rFonts w:ascii="Arial" w:hAnsi="Arial" w:cs="Arial"/>
          <w:bCs/>
          <w:color w:val="000000"/>
          <w:sz w:val="16"/>
          <w:szCs w:val="16"/>
        </w:rPr>
      </w:pPr>
      <w:proofErr w:type="gramStart"/>
      <w:r w:rsidRPr="00C532DF">
        <w:rPr>
          <w:rFonts w:ascii="Arial" w:hAnsi="Arial" w:cs="Arial"/>
          <w:bCs/>
          <w:color w:val="000000"/>
          <w:sz w:val="16"/>
          <w:szCs w:val="16"/>
        </w:rPr>
        <w:t>e</w:t>
      </w:r>
      <w:proofErr w:type="gramEnd"/>
      <w:r w:rsidRPr="00C532DF">
        <w:rPr>
          <w:rFonts w:ascii="Arial" w:hAnsi="Arial" w:cs="Arial"/>
          <w:bCs/>
          <w:color w:val="000000"/>
          <w:sz w:val="16"/>
          <w:szCs w:val="16"/>
        </w:rPr>
        <w:t>- Descumprimento de qualquer dos deveres elencados no Edital ou no Contrato.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8"/>
        <w:gridCol w:w="8985"/>
        <w:gridCol w:w="553"/>
        <w:gridCol w:w="901"/>
      </w:tblGrid>
      <w:tr w:rsidR="00C532DF" w:rsidRPr="00C532DF"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MULTA*</w:t>
            </w:r>
          </w:p>
        </w:tc>
      </w:tr>
      <w:tr w:rsidR="00C532DF" w:rsidRPr="00C532DF"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Permitir situação que crie a possibilidade ou cause </w:t>
            </w:r>
            <w:proofErr w:type="spellStart"/>
            <w:r w:rsidRPr="00C532DF">
              <w:rPr>
                <w:rFonts w:ascii="Arial" w:hAnsi="Arial" w:cs="Arial"/>
                <w:bCs/>
                <w:color w:val="000000"/>
                <w:sz w:val="16"/>
                <w:szCs w:val="16"/>
              </w:rPr>
              <w:t>dano</w:t>
            </w:r>
            <w:proofErr w:type="spellEnd"/>
            <w:r w:rsidRPr="00C532DF">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4,0% por dia</w:t>
            </w:r>
          </w:p>
        </w:tc>
      </w:tr>
      <w:tr w:rsidR="00C532DF" w:rsidRPr="00C532DF"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4,0% por dia</w:t>
            </w:r>
          </w:p>
        </w:tc>
      </w:tr>
      <w:tr w:rsidR="00C532DF" w:rsidRPr="00C532DF"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Recusar-se a entregar os bens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1,6% por dia</w:t>
            </w:r>
          </w:p>
        </w:tc>
      </w:tr>
      <w:tr w:rsidR="00C532DF" w:rsidRPr="00C532DF"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0,4% por dia</w:t>
            </w:r>
          </w:p>
        </w:tc>
      </w:tr>
      <w:tr w:rsidR="00C532DF" w:rsidRPr="00C532DF"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0,4% por dia</w:t>
            </w:r>
          </w:p>
        </w:tc>
      </w:tr>
      <w:tr w:rsidR="00C532DF" w:rsidRPr="00C532DF" w:rsidTr="00C532DF">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Para os itens a seguir, deixar de:</w:t>
            </w:r>
          </w:p>
        </w:tc>
      </w:tr>
      <w:tr w:rsidR="00C532DF" w:rsidRPr="00C532DF"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1,6% por dia</w:t>
            </w:r>
          </w:p>
        </w:tc>
      </w:tr>
      <w:tr w:rsidR="00C532DF" w:rsidRPr="00C532DF"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0,8% por dia</w:t>
            </w:r>
          </w:p>
        </w:tc>
      </w:tr>
      <w:tr w:rsidR="00C532DF" w:rsidRPr="00C532DF"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0,8% por dia</w:t>
            </w:r>
          </w:p>
        </w:tc>
      </w:tr>
      <w:tr w:rsidR="00C532DF" w:rsidRPr="00C532DF"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0,4% por dia</w:t>
            </w:r>
          </w:p>
        </w:tc>
      </w:tr>
      <w:tr w:rsidR="00C532DF" w:rsidRPr="00C532DF"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0,2% por dia</w:t>
            </w:r>
          </w:p>
        </w:tc>
      </w:tr>
      <w:tr w:rsidR="00C532DF" w:rsidRPr="00C532DF"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proofErr w:type="spellStart"/>
            <w:r w:rsidRPr="00C532DF">
              <w:rPr>
                <w:rFonts w:ascii="Arial" w:hAnsi="Arial" w:cs="Arial"/>
                <w:bCs/>
                <w:color w:val="000000"/>
                <w:sz w:val="16"/>
                <w:szCs w:val="16"/>
              </w:rPr>
              <w:t>Fornecer</w:t>
            </w:r>
            <w:proofErr w:type="spellEnd"/>
            <w:r w:rsidRPr="00C532DF">
              <w:rPr>
                <w:rFonts w:ascii="Arial" w:hAnsi="Arial" w:cs="Arial"/>
                <w:bCs/>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0,2% por dia</w:t>
            </w:r>
          </w:p>
        </w:tc>
      </w:tr>
    </w:tbl>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*Incidente sobre a parte inadimplida do contrato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9.11. As sanções aqui previstas poderão ser aplicadas concomitantemente, facultada a defesa prévia do interessado, no respectivo processo, no prazo de 05 (cinco) dias úteis.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9.12. Após 30 (trinta) dias da falta de execução do objeto, será considerada inexecução total do contrato, o que ensejará a rescisão contratual.</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9.13. As sanções de natureza pecuniária serão diretamente descontadas de créditos que eventualmente detenha a CONTRATADA ou efetuada a sua cobrança na forma prevista em lei.</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 9.15. A autoridade competente, na aplicação das sanções, levará em consideração a gravidade da conduta do </w:t>
      </w:r>
      <w:proofErr w:type="gramStart"/>
      <w:r w:rsidRPr="00C532DF">
        <w:rPr>
          <w:rFonts w:ascii="Arial" w:hAnsi="Arial" w:cs="Arial"/>
          <w:bCs/>
          <w:color w:val="000000"/>
          <w:sz w:val="16"/>
          <w:szCs w:val="16"/>
        </w:rPr>
        <w:t>infrator,  o</w:t>
      </w:r>
      <w:proofErr w:type="gramEnd"/>
      <w:r w:rsidRPr="00C532DF">
        <w:rPr>
          <w:rFonts w:ascii="Arial" w:hAnsi="Arial" w:cs="Arial"/>
          <w:bCs/>
          <w:color w:val="000000"/>
          <w:sz w:val="16"/>
          <w:szCs w:val="16"/>
        </w:rPr>
        <w:t xml:space="preserve"> caráter educativo da pena, bem como o dano causado à Administração, observado o princípio da proporcionalidade.</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9.16. A sanção será obrigatoriamente registrada no Sistema de Cadastramento Unificado de Fornecedores – SICAF, bem como em sistemas Estaduais.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9.18. Tenham sofrido condenações definitivas por praticarem, por meio dolosos, fraude fiscal no recolhimento de tributos;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9.19. Tenham praticado atos ilícitos visando a frustrar os objetivos da licitação;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9.20. Demonstrem não possuir idoneidade para contratar com a Administração em virtude de atos ilícitos praticados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10. DA UTILIZAÇÃO DA ATA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10.2. É facultada aos órgãos s ou entidades municipais, distritais ou estaduais a adesão a ata de registro de preços da Administração Pública Estadual.</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C532DF">
        <w:rPr>
          <w:rFonts w:ascii="Arial" w:hAnsi="Arial" w:cs="Arial"/>
          <w:bCs/>
          <w:color w:val="000000"/>
          <w:sz w:val="16"/>
          <w:szCs w:val="16"/>
        </w:rPr>
        <w:t>independente</w:t>
      </w:r>
      <w:proofErr w:type="spellEnd"/>
      <w:r w:rsidRPr="00C532DF">
        <w:rPr>
          <w:rFonts w:ascii="Arial" w:hAnsi="Arial" w:cs="Arial"/>
          <w:bCs/>
          <w:color w:val="000000"/>
          <w:sz w:val="16"/>
          <w:szCs w:val="16"/>
        </w:rPr>
        <w:t xml:space="preserve"> do número de órgãos não participantes que aderirem.</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10.6. Caberá ao órgão que se utilizar da ata, verificar a vantagem econômica da adesão a este Registro de Preço.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lastRenderedPageBreak/>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 DA ALTERAÇÃO DA ATA DE REGISTRO DE PREÇOS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11.4. A ordem de classificação dos fornecedores que aceitarem reduzir seus preços aos valores de mercado observará a classificação original.</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11.5. Quando o preço de mercado tornar-se superior aos preços registrados, e o fornecedor não puder cumprir o </w:t>
      </w:r>
      <w:proofErr w:type="gramStart"/>
      <w:r w:rsidRPr="00C532DF">
        <w:rPr>
          <w:rFonts w:ascii="Arial" w:hAnsi="Arial" w:cs="Arial"/>
          <w:bCs/>
          <w:color w:val="000000"/>
          <w:sz w:val="16"/>
          <w:szCs w:val="16"/>
        </w:rPr>
        <w:t>compromisso ,</w:t>
      </w:r>
      <w:proofErr w:type="gramEnd"/>
      <w:r w:rsidRPr="00C532DF">
        <w:rPr>
          <w:rFonts w:ascii="Arial" w:hAnsi="Arial" w:cs="Arial"/>
          <w:bCs/>
          <w:color w:val="000000"/>
          <w:sz w:val="16"/>
          <w:szCs w:val="16"/>
        </w:rPr>
        <w:t xml:space="preserve"> o órgão gerenciador poderá:</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11.5.2. Convocar os demais fornecedores para assegurar igual oportunidade de negociação;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 DAS OBRIGAÇÕES DA DETENTORA DO REGISTRO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12.2. Dispor-se a toda e qualquer fiscalização, no tocante ao fornecimento do produto, assim como ao cumprimento das obrigações previstas na ATA;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12.6. Respeitar e fazer cumprir a legislação de segurança e saúde no trabalho, previstas nas normas regulamentadoras pertinentes;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12.10. Todos os impostos e taxas que forem devidos em decorrência das contratações do objeto do Edital correrão por conta exclusiva da contratada;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13. DAS OBRIGAÇÕES DOS ÓRGÃOS REQUISITANTES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13.1. Proporcionar todas as facilidades indispensáveis à boa execução das obrigações contratuais;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13.2. Rejeitar, no todo ou em parte, os objetos desta Ata entregues em desacordo com as obrigações assumidas pelo fornecedor;</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13.3. Notificar a CONTRATADA de qualquer irregularidade encontrada no fornecimento dos objetos desta Ata;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13.4. Efetuar o pagamento à(s) contratada(s) de acordo com as condições de preços e prazos estabelecidos no edital e ata de registro de preços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13.6. Não haverá </w:t>
      </w:r>
      <w:proofErr w:type="spellStart"/>
      <w:r w:rsidRPr="00C532DF">
        <w:rPr>
          <w:rFonts w:ascii="Arial" w:hAnsi="Arial" w:cs="Arial"/>
          <w:bCs/>
          <w:color w:val="000000"/>
          <w:sz w:val="16"/>
          <w:szCs w:val="16"/>
        </w:rPr>
        <w:t>sob-hipótese</w:t>
      </w:r>
      <w:proofErr w:type="spellEnd"/>
      <w:r w:rsidRPr="00C532DF">
        <w:rPr>
          <w:rFonts w:ascii="Arial" w:hAnsi="Arial" w:cs="Arial"/>
          <w:bCs/>
          <w:color w:val="000000"/>
          <w:sz w:val="16"/>
          <w:szCs w:val="16"/>
        </w:rPr>
        <w:t xml:space="preserve"> alguma, pagamento antecipado.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14. DOS ÓRGÃOS PARTICIPANTES: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14.1. É participante desta ata o seguinte órgão pertencente à Administração Pública do Estado de Rondônia: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SESAU – Secretaria de Estado da Saúde de Rondônia.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15.  DISPOSIÇÕES GERAIS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Fica eleito o foro do Município de Porto Velho/RO para dirimir as eventuais controvérsias decorrentes do presente ajuste.</w:t>
      </w:r>
    </w:p>
    <w:p w:rsidR="00067B8E" w:rsidRDefault="00067B8E" w:rsidP="00C532DF">
      <w:pPr>
        <w:ind w:left="120" w:right="120"/>
        <w:jc w:val="both"/>
        <w:rPr>
          <w:rFonts w:ascii="Arial" w:hAnsi="Arial" w:cs="Arial"/>
          <w:bCs/>
          <w:color w:val="000000"/>
          <w:sz w:val="16"/>
          <w:szCs w:val="16"/>
        </w:rPr>
      </w:pPr>
    </w:p>
    <w:p w:rsidR="004F4312" w:rsidRDefault="004F4312" w:rsidP="009D2314">
      <w:pPr>
        <w:jc w:val="both"/>
        <w:rPr>
          <w:rFonts w:ascii="Arial" w:hAnsi="Arial" w:cs="Arial"/>
          <w:bCs/>
          <w:color w:val="000000"/>
          <w:sz w:val="16"/>
          <w:szCs w:val="16"/>
        </w:rPr>
      </w:pPr>
      <w:bookmarkStart w:id="2" w:name="_GoBack"/>
      <w:bookmarkEnd w:id="2"/>
    </w:p>
    <w:p w:rsidR="004F4312" w:rsidRPr="004F4312" w:rsidRDefault="004F4312" w:rsidP="009D2314">
      <w:pPr>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7300F7" w:rsidP="00526790">
      <w:pPr>
        <w:ind w:right="47"/>
        <w:jc w:val="both"/>
        <w:rPr>
          <w:rFonts w:ascii="Arial" w:hAnsi="Arial" w:cs="Arial"/>
          <w:b/>
          <w:bCs/>
          <w:color w:val="000000"/>
          <w:sz w:val="12"/>
          <w:szCs w:val="12"/>
        </w:rPr>
      </w:pPr>
      <w:r>
        <w:rPr>
          <w:rFonts w:ascii="Arial" w:hAnsi="Arial" w:cs="Arial"/>
          <w:b/>
          <w:bCs/>
          <w:color w:val="000000"/>
          <w:sz w:val="12"/>
          <w:szCs w:val="12"/>
        </w:rPr>
        <w:t>MCG</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7985575"/>
    <w:multiLevelType w:val="multilevel"/>
    <w:tmpl w:val="55A4F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8F45059"/>
    <w:multiLevelType w:val="multilevel"/>
    <w:tmpl w:val="3558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5"/>
    <w:lvlOverride w:ilvl="0">
      <w:startOverride w:val="2"/>
    </w:lvlOverride>
  </w:num>
  <w:num w:numId="3">
    <w:abstractNumId w:val="9"/>
    <w:lvlOverride w:ilvl="0">
      <w:startOverride w:val="3"/>
    </w:lvlOverride>
  </w:num>
  <w:num w:numId="4">
    <w:abstractNumId w:val="32"/>
    <w:lvlOverride w:ilvl="0">
      <w:startOverride w:val="4"/>
    </w:lvlOverride>
  </w:num>
  <w:num w:numId="5">
    <w:abstractNumId w:val="39"/>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3"/>
  </w:num>
  <w:num w:numId="11">
    <w:abstractNumId w:val="19"/>
    <w:lvlOverride w:ilvl="0">
      <w:startOverride w:val="2"/>
    </w:lvlOverride>
  </w:num>
  <w:num w:numId="12">
    <w:abstractNumId w:val="42"/>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41"/>
    <w:lvlOverride w:ilvl="0">
      <w:startOverride w:val="6"/>
    </w:lvlOverride>
  </w:num>
  <w:num w:numId="16">
    <w:abstractNumId w:val="28"/>
    <w:lvlOverride w:ilvl="0">
      <w:startOverride w:val="7"/>
    </w:lvlOverride>
  </w:num>
  <w:num w:numId="17">
    <w:abstractNumId w:val="45"/>
    <w:lvlOverride w:ilvl="0">
      <w:startOverride w:val="8"/>
    </w:lvlOverride>
  </w:num>
  <w:num w:numId="18">
    <w:abstractNumId w:val="37"/>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4"/>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6"/>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8"/>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3"/>
    <w:lvlOverride w:ilvl="0">
      <w:startOverride w:val="3"/>
    </w:lvlOverride>
  </w:num>
  <w:num w:numId="36">
    <w:abstractNumId w:val="34"/>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40"/>
    <w:lvlOverride w:ilvl="0">
      <w:startOverride w:val="9"/>
    </w:lvlOverride>
  </w:num>
  <w:num w:numId="42">
    <w:abstractNumId w:val="18"/>
  </w:num>
  <w:num w:numId="43">
    <w:abstractNumId w:val="14"/>
  </w:num>
  <w:num w:numId="44">
    <w:abstractNumId w:val="30"/>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4312"/>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5D2B"/>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2D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80824130">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8504599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F8D5EC-B45B-42FC-BFAF-C0A11D20B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3022</Words>
  <Characters>17129</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2021-02-12T15:32:00Z</dcterms:created>
  <dcterms:modified xsi:type="dcterms:W3CDTF">2021-02-12T15:34:00Z</dcterms:modified>
</cp:coreProperties>
</file>