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187082" w:rsidRDefault="00531DA4" w:rsidP="00531DA4">
      <w:pPr>
        <w:pStyle w:val="Cabealho"/>
        <w:jc w:val="center"/>
      </w:pPr>
      <w:r w:rsidRPr="00187082">
        <w:rPr>
          <w:noProof/>
        </w:rPr>
        <w:drawing>
          <wp:inline distT="0" distB="0" distL="0" distR="0" wp14:anchorId="23E58F56" wp14:editId="38B89974">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rsidR="00531DA4" w:rsidRPr="00187082" w:rsidRDefault="00A41308" w:rsidP="00531DA4">
      <w:pPr>
        <w:pStyle w:val="Cabealho"/>
        <w:spacing w:before="100" w:after="100"/>
        <w:contextualSpacing/>
        <w:jc w:val="center"/>
        <w:rPr>
          <w:b/>
        </w:rPr>
      </w:pPr>
      <w:r w:rsidRPr="00187082">
        <w:rPr>
          <w:b/>
        </w:rPr>
        <w:t>Porto V</w:t>
      </w:r>
      <w:r w:rsidR="00531DA4" w:rsidRPr="00187082">
        <w:rPr>
          <w:b/>
        </w:rPr>
        <w:t xml:space="preserve">elho, Rondônia. </w:t>
      </w:r>
    </w:p>
    <w:bookmarkEnd w:id="0"/>
    <w:p w:rsidR="00AE42DC" w:rsidRPr="00AE42DC" w:rsidRDefault="00AE42DC" w:rsidP="00AE42DC">
      <w:pPr>
        <w:ind w:left="120" w:right="120"/>
        <w:jc w:val="both"/>
        <w:rPr>
          <w:rFonts w:ascii="Arial" w:hAnsi="Arial" w:cs="Arial"/>
          <w:b/>
          <w:bCs/>
          <w:color w:val="000000"/>
          <w:sz w:val="16"/>
          <w:szCs w:val="16"/>
        </w:rPr>
      </w:pPr>
      <w:r w:rsidRPr="00AE42DC">
        <w:rPr>
          <w:rFonts w:ascii="Arial" w:hAnsi="Arial" w:cs="Arial"/>
          <w:b/>
          <w:bCs/>
          <w:color w:val="000000"/>
          <w:sz w:val="16"/>
          <w:szCs w:val="16"/>
        </w:rPr>
        <w:t>ATA DE REGISTRO DE PREÇOS Nº 012/2021</w:t>
      </w:r>
    </w:p>
    <w:p w:rsidR="00AE42DC" w:rsidRPr="00AE42DC" w:rsidRDefault="00AE42DC" w:rsidP="00AE42DC">
      <w:pPr>
        <w:ind w:left="120" w:right="120"/>
        <w:jc w:val="both"/>
        <w:rPr>
          <w:rFonts w:ascii="Arial" w:hAnsi="Arial" w:cs="Arial"/>
          <w:b/>
          <w:bCs/>
          <w:color w:val="000000"/>
          <w:sz w:val="16"/>
          <w:szCs w:val="16"/>
        </w:rPr>
      </w:pPr>
      <w:r w:rsidRPr="00AE42DC">
        <w:rPr>
          <w:rFonts w:ascii="Arial" w:hAnsi="Arial" w:cs="Arial"/>
          <w:b/>
          <w:bCs/>
          <w:color w:val="000000"/>
          <w:sz w:val="16"/>
          <w:szCs w:val="16"/>
        </w:rPr>
        <w:t>PREGÃO ELETRÔNICO Nº 591/2020</w:t>
      </w:r>
    </w:p>
    <w:p w:rsidR="00AE42DC" w:rsidRPr="00AE42DC" w:rsidRDefault="00AE42DC" w:rsidP="00AE42DC">
      <w:pPr>
        <w:ind w:left="120" w:right="120"/>
        <w:jc w:val="both"/>
        <w:rPr>
          <w:rFonts w:ascii="Arial" w:hAnsi="Arial" w:cs="Arial"/>
          <w:b/>
          <w:bCs/>
          <w:color w:val="000000"/>
          <w:sz w:val="16"/>
          <w:szCs w:val="16"/>
        </w:rPr>
      </w:pPr>
      <w:r w:rsidRPr="00AE42DC">
        <w:rPr>
          <w:rFonts w:ascii="Arial" w:hAnsi="Arial" w:cs="Arial"/>
          <w:b/>
          <w:bCs/>
          <w:color w:val="000000"/>
          <w:sz w:val="16"/>
          <w:szCs w:val="16"/>
        </w:rPr>
        <w:t>PROCESSO Nº 0043.302433/2020-52</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Pelo presente instrumento, o ESTADO DE RONDÔNIA,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REGISTRAR O PREÇO para futura e eventual aquisição de materiais de consumo e EPI'S (luva e máscara em tecido), para atender aos órgãos da Administração Direta e Indireta do Governo do Estado de Rondônia, por um período de 12 (doze) meses, a pedido desta Superintendência Estadual de Licitação - SUPEL,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w:t>
      </w:r>
    </w:p>
    <w:p w:rsidR="00AE42DC" w:rsidRPr="00AE42DC" w:rsidRDefault="00AE42DC" w:rsidP="00AE42DC">
      <w:pPr>
        <w:ind w:left="120" w:right="120"/>
        <w:jc w:val="both"/>
        <w:rPr>
          <w:rFonts w:ascii="Arial" w:hAnsi="Arial" w:cs="Arial"/>
          <w:b/>
          <w:bCs/>
          <w:color w:val="000000"/>
          <w:sz w:val="16"/>
          <w:szCs w:val="16"/>
        </w:rPr>
      </w:pPr>
      <w:r w:rsidRPr="00AE42DC">
        <w:rPr>
          <w:rFonts w:ascii="Arial" w:hAnsi="Arial" w:cs="Arial"/>
          <w:b/>
          <w:bCs/>
          <w:color w:val="000000"/>
          <w:sz w:val="16"/>
          <w:szCs w:val="16"/>
        </w:rPr>
        <w:t>01. DO OBJETO:</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1.1. Registro de Preços para futura e eventual aquisição de materiais de consumo e EPI'S (luva e máscara em tecido), para atender aos órgãos da Administração Direta e Indireta do Governo do Estado de Rondônia, por um período de 12 (doze) meses, a pedido desta Superintendência Estadual de Licitação - SUPEL.</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w:t>
      </w:r>
    </w:p>
    <w:p w:rsidR="00AE42DC" w:rsidRPr="00AE42DC" w:rsidRDefault="00AE42DC" w:rsidP="00AE42DC">
      <w:pPr>
        <w:ind w:left="120" w:right="120"/>
        <w:jc w:val="both"/>
        <w:rPr>
          <w:rFonts w:ascii="Arial" w:hAnsi="Arial" w:cs="Arial"/>
          <w:b/>
          <w:bCs/>
          <w:color w:val="000000"/>
          <w:sz w:val="16"/>
          <w:szCs w:val="16"/>
        </w:rPr>
      </w:pPr>
      <w:r w:rsidRPr="00AE42DC">
        <w:rPr>
          <w:rFonts w:ascii="Arial" w:hAnsi="Arial" w:cs="Arial"/>
          <w:b/>
          <w:bCs/>
          <w:color w:val="000000"/>
          <w:sz w:val="16"/>
          <w:szCs w:val="16"/>
        </w:rPr>
        <w:t>02. DA VIGÊNCIA:</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2.1. O presente Registro de Preços terá validade de 12 (doze) meses, contados a partir de sua publicação no Diário Oficial do Estado.</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2.2. A vigência dos contratos decorrentes do Sistema de Registro de Preços será definida nos instrumentos convocatórios, observado o artigo 57 da Lei 8.666, de 1993, conforme Decreto Estadual nº 18.340/13.</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w:t>
      </w:r>
    </w:p>
    <w:p w:rsidR="00AE42DC" w:rsidRPr="00AE42DC" w:rsidRDefault="00AE42DC" w:rsidP="00AE42DC">
      <w:pPr>
        <w:ind w:left="120" w:right="120"/>
        <w:jc w:val="both"/>
        <w:rPr>
          <w:rFonts w:ascii="Arial" w:hAnsi="Arial" w:cs="Arial"/>
          <w:b/>
          <w:bCs/>
          <w:color w:val="000000"/>
          <w:sz w:val="16"/>
          <w:szCs w:val="16"/>
        </w:rPr>
      </w:pPr>
      <w:r w:rsidRPr="00AE42DC">
        <w:rPr>
          <w:rFonts w:ascii="Arial" w:hAnsi="Arial" w:cs="Arial"/>
          <w:b/>
          <w:bCs/>
          <w:color w:val="000000"/>
          <w:sz w:val="16"/>
          <w:szCs w:val="16"/>
        </w:rPr>
        <w:t>03. DA GERÊNCIA DA PRESENTE ATA DE REGISTRO DE PREÇOS:</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w:t>
      </w:r>
    </w:p>
    <w:p w:rsidR="00AE42DC" w:rsidRPr="00AE42DC" w:rsidRDefault="00AE42DC" w:rsidP="00AE42DC">
      <w:pPr>
        <w:ind w:left="120" w:right="120"/>
        <w:jc w:val="both"/>
        <w:rPr>
          <w:rFonts w:ascii="Arial" w:hAnsi="Arial" w:cs="Arial"/>
          <w:b/>
          <w:bCs/>
          <w:color w:val="000000"/>
          <w:sz w:val="16"/>
          <w:szCs w:val="16"/>
        </w:rPr>
      </w:pPr>
      <w:r w:rsidRPr="00AE42DC">
        <w:rPr>
          <w:rFonts w:ascii="Arial" w:hAnsi="Arial" w:cs="Arial"/>
          <w:b/>
          <w:bCs/>
          <w:color w:val="000000"/>
          <w:sz w:val="16"/>
          <w:szCs w:val="16"/>
        </w:rPr>
        <w:t>04. DA ESPECIFICAÇÃO, QUANTIDADE E PREÇO:</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4.1. O preço, a quantidade, o fornecedor e a especificação do item registrado nesta Ata, encontram-se indicados no Anexo I deste instrumento.</w:t>
      </w:r>
    </w:p>
    <w:p w:rsidR="00AE42DC" w:rsidRPr="00AE42DC" w:rsidRDefault="00AE42DC" w:rsidP="00AE42DC">
      <w:pPr>
        <w:ind w:left="120" w:right="120"/>
        <w:jc w:val="both"/>
        <w:rPr>
          <w:rFonts w:ascii="Arial" w:hAnsi="Arial" w:cs="Arial"/>
          <w:b/>
          <w:bCs/>
          <w:color w:val="000000"/>
          <w:sz w:val="16"/>
          <w:szCs w:val="16"/>
        </w:rPr>
      </w:pPr>
      <w:r w:rsidRPr="00AE42DC">
        <w:rPr>
          <w:rFonts w:ascii="Arial" w:hAnsi="Arial" w:cs="Arial"/>
          <w:b/>
          <w:bCs/>
          <w:color w:val="000000"/>
          <w:sz w:val="16"/>
          <w:szCs w:val="16"/>
        </w:rPr>
        <w:t> </w:t>
      </w:r>
    </w:p>
    <w:p w:rsidR="00AE42DC" w:rsidRPr="00AE42DC" w:rsidRDefault="00AE42DC" w:rsidP="00AE42DC">
      <w:pPr>
        <w:ind w:left="120" w:right="120"/>
        <w:jc w:val="both"/>
        <w:rPr>
          <w:rFonts w:ascii="Arial" w:hAnsi="Arial" w:cs="Arial"/>
          <w:b/>
          <w:bCs/>
          <w:color w:val="000000"/>
          <w:sz w:val="16"/>
          <w:szCs w:val="16"/>
        </w:rPr>
      </w:pPr>
      <w:r w:rsidRPr="00AE42DC">
        <w:rPr>
          <w:rFonts w:ascii="Arial" w:hAnsi="Arial" w:cs="Arial"/>
          <w:b/>
          <w:bCs/>
          <w:color w:val="000000"/>
          <w:sz w:val="16"/>
          <w:szCs w:val="16"/>
        </w:rPr>
        <w:t>05. PRAZOS E CONDIÇÕES DE FORNECIMENTO:</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A DETENTORA do registro de preços se obriga, nos termos do Edital e deste instrumento, a:</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5.1. Retirar a Nota de Empenho junto ao órgão solicitante no prazo de até 05 (cinco) dias, contados da convocação;</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5.2. Iniciar o fornecimento do objeto dessa Ata, conforme prazo estabelecido no Termo de Referência e edital de licitações.</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5.3. Não será admitida a entrega pela detentora do registro, de qualquer item, sem que esta esteja de posse da respectiva nota de empenho, liberação de fornecimento, ou documento equivalente.      </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5.4. O objeto e/ou serviço desta ata deverá ser fornecido parcialmente durante a vigência da ata ou contrato, de acordo com as necessidades dos órgãos requerentes, nas quantidades solicitadas pelos mesmos.</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w:t>
      </w:r>
    </w:p>
    <w:p w:rsidR="00AE42DC" w:rsidRPr="00AE42DC" w:rsidRDefault="00AE42DC" w:rsidP="00AE42DC">
      <w:pPr>
        <w:ind w:left="120" w:right="120"/>
        <w:jc w:val="both"/>
        <w:rPr>
          <w:rFonts w:ascii="Arial" w:hAnsi="Arial" w:cs="Arial"/>
          <w:b/>
          <w:bCs/>
          <w:color w:val="000000"/>
          <w:sz w:val="16"/>
          <w:szCs w:val="16"/>
        </w:rPr>
      </w:pPr>
      <w:r w:rsidRPr="00AE42DC">
        <w:rPr>
          <w:rFonts w:ascii="Arial" w:hAnsi="Arial" w:cs="Arial"/>
          <w:b/>
          <w:bCs/>
          <w:color w:val="000000"/>
          <w:sz w:val="16"/>
          <w:szCs w:val="16"/>
        </w:rPr>
        <w:t>06. DO PRAZO, LOCAL DE ENTREGA:</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6.1. No recebimento e aceitação de qualquer item, objeto desta Ata de Registro de Preços, serão observadas as especificações contidas no instrumento convocatório.</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6.2 Expedida a Nota de Empenho, o recebimento de seu objeto ficará condicionado a observância das normas contidas no art. 40, inciso XVI, c/c o art. 73 inciso II, “a” e “b”, da Lei 8.666/93 e alterações.</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6.3. DO PRAZO: A entrega para os itens 01 (um) a 12 (doze) deverá ser efetuado em até 5 (cinco) dias corridos, contados da data do recebimento da Nota de Empenho ou assinatura do contrato. O prazo de entrega para o item 13 (treze) deverá ser efetuado em até 10 (dez) dias corridos, contados da data do recebimento da Nota de Empenho ou assinatura do contrato.</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6.4. DO LOCAL DE ENTREGA: O objeto será entregue no endereço do almoxarifado de cada órgão participante, que será passado no momento do empenho, na cidade de Porto Velho – RO, no horário das 7:30 às 13:30 horas.</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6.4.1. Por se tratar de demanda extraordinária e urgente, excepcionalmente serão admitidas entregas de materiais/insumos fora do horário comercial de entrega (08:00h às 13:00h de segunda a sexta-feira). Todavia o interessado/fornecedor deverá realizar agendamento com antecedência mínima de 24 (vinte quatro) horas.</w:t>
      </w:r>
    </w:p>
    <w:p w:rsidR="00AE42DC" w:rsidRPr="00AE42DC" w:rsidRDefault="00AE42DC" w:rsidP="00AE42DC">
      <w:pPr>
        <w:ind w:left="120" w:right="120"/>
        <w:jc w:val="both"/>
        <w:rPr>
          <w:rFonts w:ascii="Arial" w:hAnsi="Arial" w:cs="Arial"/>
          <w:b/>
          <w:bCs/>
          <w:color w:val="000000"/>
          <w:sz w:val="16"/>
          <w:szCs w:val="16"/>
        </w:rPr>
      </w:pPr>
      <w:r w:rsidRPr="00AE42DC">
        <w:rPr>
          <w:rFonts w:ascii="Arial" w:hAnsi="Arial" w:cs="Arial"/>
          <w:bCs/>
          <w:color w:val="000000"/>
          <w:sz w:val="16"/>
          <w:szCs w:val="16"/>
        </w:rPr>
        <w:t> </w:t>
      </w:r>
    </w:p>
    <w:p w:rsidR="00AE42DC" w:rsidRPr="00AE42DC" w:rsidRDefault="00AE42DC" w:rsidP="00AE42DC">
      <w:pPr>
        <w:ind w:left="120" w:right="120"/>
        <w:jc w:val="both"/>
        <w:rPr>
          <w:rFonts w:ascii="Arial" w:hAnsi="Arial" w:cs="Arial"/>
          <w:b/>
          <w:bCs/>
          <w:color w:val="000000"/>
          <w:sz w:val="16"/>
          <w:szCs w:val="16"/>
        </w:rPr>
      </w:pPr>
      <w:r w:rsidRPr="00AE42DC">
        <w:rPr>
          <w:rFonts w:ascii="Arial" w:hAnsi="Arial" w:cs="Arial"/>
          <w:b/>
          <w:bCs/>
          <w:color w:val="000000"/>
          <w:sz w:val="16"/>
          <w:szCs w:val="16"/>
        </w:rPr>
        <w:t>07. DAS CONDIÇÕES DE PAGAMENTO:             </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7.1. A empresa detentora da Ata apresentará a Gerência Financeira do Órgão requisitante a nota fiscal referente ao fornecimento efetuado.</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7.2. O respectivo Órgão terá o prazo de 10 (dez) dias úteis, a contar da apresentação da nota fiscal para aceitá-la ou rejeitá-la.</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AE42DC">
        <w:rPr>
          <w:rFonts w:ascii="Arial" w:hAnsi="Arial" w:cs="Arial"/>
          <w:bCs/>
          <w:color w:val="000000"/>
          <w:sz w:val="16"/>
          <w:szCs w:val="16"/>
        </w:rPr>
        <w:t>a</w:t>
      </w:r>
      <w:proofErr w:type="gramEnd"/>
      <w:r w:rsidRPr="00AE42DC">
        <w:rPr>
          <w:rFonts w:ascii="Arial" w:hAnsi="Arial" w:cs="Arial"/>
          <w:bCs/>
          <w:color w:val="000000"/>
          <w:sz w:val="16"/>
          <w:szCs w:val="16"/>
        </w:rPr>
        <w:t xml:space="preserve"> partir da data de sua reapresentação.</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7.4. A devolução da nota fiscal não aprovada, em hipótese alguma, servirá de pretexto para que a empresa detentora da Ata suspenda quaisquer fornecimentos.</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7.5. O Estado de Rondônia, através dos órgãos requisitantes, providenciará o pagamento no prazo de até 30 (trinta) dias corridos, contada da data do aceite da nota fiscal.</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w:t>
      </w:r>
    </w:p>
    <w:p w:rsidR="00AE42DC" w:rsidRPr="00AE42DC" w:rsidRDefault="00AE42DC" w:rsidP="00AE42DC">
      <w:pPr>
        <w:ind w:left="120" w:right="120"/>
        <w:jc w:val="both"/>
        <w:rPr>
          <w:rFonts w:ascii="Arial" w:hAnsi="Arial" w:cs="Arial"/>
          <w:b/>
          <w:bCs/>
          <w:color w:val="000000"/>
          <w:sz w:val="16"/>
          <w:szCs w:val="16"/>
        </w:rPr>
      </w:pPr>
      <w:r w:rsidRPr="00AE42DC">
        <w:rPr>
          <w:rFonts w:ascii="Arial" w:hAnsi="Arial" w:cs="Arial"/>
          <w:b/>
          <w:bCs/>
          <w:color w:val="000000"/>
          <w:sz w:val="16"/>
          <w:szCs w:val="16"/>
        </w:rPr>
        <w:t>08. DA DOTAÇÃO ORÇAMENTÁRIA:</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w:t>
      </w:r>
    </w:p>
    <w:p w:rsidR="00AE42DC" w:rsidRPr="00AE42DC" w:rsidRDefault="00AE42DC" w:rsidP="00AE42DC">
      <w:pPr>
        <w:ind w:left="120" w:right="120"/>
        <w:jc w:val="both"/>
        <w:rPr>
          <w:rFonts w:ascii="Arial" w:hAnsi="Arial" w:cs="Arial"/>
          <w:b/>
          <w:bCs/>
          <w:color w:val="000000"/>
          <w:sz w:val="16"/>
          <w:szCs w:val="16"/>
        </w:rPr>
      </w:pPr>
      <w:r w:rsidRPr="00AE42DC">
        <w:rPr>
          <w:rFonts w:ascii="Arial" w:hAnsi="Arial" w:cs="Arial"/>
          <w:b/>
          <w:bCs/>
          <w:color w:val="000000"/>
          <w:sz w:val="16"/>
          <w:szCs w:val="16"/>
        </w:rPr>
        <w:t>09. DAS SANÇÕES:</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9.1. Sem prejuízo das sanções cominadas no art. 87, I, III e da Lei nº 8.666/93, pela inexecução total ou parcial do contrato, a Administração poderá, garantida a prévia e ampla defesa, aplicar à contratada multa de até 10% (dez por cento) sobre o valor da parcela inadimplida.</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xml:space="preserve">9.2. Se a adjudicatária recusar-se a retirar o instrumento contratual </w:t>
      </w:r>
      <w:proofErr w:type="spellStart"/>
      <w:r w:rsidRPr="00AE42DC">
        <w:rPr>
          <w:rFonts w:ascii="Arial" w:hAnsi="Arial" w:cs="Arial"/>
          <w:bCs/>
          <w:color w:val="000000"/>
          <w:sz w:val="16"/>
          <w:szCs w:val="16"/>
        </w:rPr>
        <w:t>injustiﬁcadamente</w:t>
      </w:r>
      <w:proofErr w:type="spellEnd"/>
      <w:r w:rsidRPr="00AE42DC">
        <w:rPr>
          <w:rFonts w:ascii="Arial" w:hAnsi="Arial" w:cs="Arial"/>
          <w:bCs/>
          <w:color w:val="000000"/>
          <w:sz w:val="16"/>
          <w:szCs w:val="16"/>
        </w:rPr>
        <w:t xml:space="preserve"> ou se não apresentar situação regular na ocasião dos recebimentos, garantida a prévia e ampla defesa, aplicar à contratada multa de até 10% (dez por cento) sobre o valor adjudicado.</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lastRenderedPageBreak/>
        <w:t xml:space="preserve">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w:t>
      </w:r>
      <w:proofErr w:type="spellStart"/>
      <w:r w:rsidRPr="00AE42DC">
        <w:rPr>
          <w:rFonts w:ascii="Arial" w:hAnsi="Arial" w:cs="Arial"/>
          <w:bCs/>
          <w:color w:val="000000"/>
          <w:sz w:val="16"/>
          <w:szCs w:val="16"/>
        </w:rPr>
        <w:t>comportar-sede</w:t>
      </w:r>
      <w:proofErr w:type="spellEnd"/>
      <w:r w:rsidRPr="00AE42DC">
        <w:rPr>
          <w:rFonts w:ascii="Arial" w:hAnsi="Arial" w:cs="Arial"/>
          <w:bCs/>
          <w:color w:val="000000"/>
          <w:sz w:val="16"/>
          <w:szCs w:val="16"/>
        </w:rPr>
        <w:t xml:space="preserve"> modo inidôneo ou cometer fraude </w:t>
      </w:r>
      <w:proofErr w:type="spellStart"/>
      <w:r w:rsidRPr="00AE42DC">
        <w:rPr>
          <w:rFonts w:ascii="Arial" w:hAnsi="Arial" w:cs="Arial"/>
          <w:bCs/>
          <w:color w:val="000000"/>
          <w:sz w:val="16"/>
          <w:szCs w:val="16"/>
        </w:rPr>
        <w:t>ﬁscal</w:t>
      </w:r>
      <w:proofErr w:type="spellEnd"/>
      <w:r w:rsidRPr="00AE42DC">
        <w:rPr>
          <w:rFonts w:ascii="Arial" w:hAnsi="Arial" w:cs="Arial"/>
          <w:bCs/>
          <w:color w:val="000000"/>
          <w:sz w:val="16"/>
          <w:szCs w:val="16"/>
        </w:rPr>
        <w:t xml:space="preserve">, garantida a prévia e ampla defesa, </w:t>
      </w:r>
      <w:proofErr w:type="spellStart"/>
      <w:r w:rsidRPr="00AE42DC">
        <w:rPr>
          <w:rFonts w:ascii="Arial" w:hAnsi="Arial" w:cs="Arial"/>
          <w:bCs/>
          <w:color w:val="000000"/>
          <w:sz w:val="16"/>
          <w:szCs w:val="16"/>
        </w:rPr>
        <w:t>ﬁcará</w:t>
      </w:r>
      <w:proofErr w:type="spellEnd"/>
      <w:r w:rsidRPr="00AE42DC">
        <w:rPr>
          <w:rFonts w:ascii="Arial" w:hAnsi="Arial" w:cs="Arial"/>
          <w:bCs/>
          <w:color w:val="000000"/>
          <w:sz w:val="16"/>
          <w:szCs w:val="16"/>
        </w:rPr>
        <w:t xml:space="preserve"> impedida de licitar e contratar com o Estado, e será descredenciado no Cadastro de Fornecedores </w:t>
      </w:r>
      <w:proofErr w:type="spellStart"/>
      <w:r w:rsidRPr="00AE42DC">
        <w:rPr>
          <w:rFonts w:ascii="Arial" w:hAnsi="Arial" w:cs="Arial"/>
          <w:bCs/>
          <w:color w:val="000000"/>
          <w:sz w:val="16"/>
          <w:szCs w:val="16"/>
        </w:rPr>
        <w:t>Estadual,pelo</w:t>
      </w:r>
      <w:proofErr w:type="spellEnd"/>
      <w:r w:rsidRPr="00AE42DC">
        <w:rPr>
          <w:rFonts w:ascii="Arial" w:hAnsi="Arial" w:cs="Arial"/>
          <w:bCs/>
          <w:color w:val="000000"/>
          <w:sz w:val="16"/>
          <w:szCs w:val="16"/>
        </w:rPr>
        <w:t xml:space="preserve"> prazo de até 05 (cinco) anos, sem prejuízo das multas previstas no Edital e das demais cominações legais, devendo ser incluída a penalidade no SICAF e no</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xml:space="preserve">9.4. A multa, eventualmente imposta à contratada, será automaticamente descontada da fatura a que </w:t>
      </w:r>
      <w:proofErr w:type="spellStart"/>
      <w:r w:rsidRPr="00AE42DC">
        <w:rPr>
          <w:rFonts w:ascii="Arial" w:hAnsi="Arial" w:cs="Arial"/>
          <w:bCs/>
          <w:color w:val="000000"/>
          <w:sz w:val="16"/>
          <w:szCs w:val="16"/>
        </w:rPr>
        <w:t>ﬁzer</w:t>
      </w:r>
      <w:proofErr w:type="spellEnd"/>
      <w:r w:rsidRPr="00AE42DC">
        <w:rPr>
          <w:rFonts w:ascii="Arial" w:hAnsi="Arial" w:cs="Arial"/>
          <w:bCs/>
          <w:color w:val="000000"/>
          <w:sz w:val="16"/>
          <w:szCs w:val="16"/>
        </w:rPr>
        <w:t xml:space="preserve"> jus, acrescida de juros moratórios de 1% (um por cento) ao mês. Caso a contratada não tenha nenhum valor a receber do Estado, ser-lhe-á concedido o prazo de 05 (cinco) dias úteis, contados de sua intimação, para efetuar o pagamento da multa. Mantendo-se o insucesso, seus dados serão encaminhados ao órgão competente para que seja inscrita na dívida ativa, podendo, ainda a Administração proceder à cobrança judicial.</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9.5.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xml:space="preserve">9.6. A sanção denominada “Advertência” só terá lugar se emitida por escrito e quando se tratar de faltas leves, assim entendidas como aquelas que não acarretarem prejuízos </w:t>
      </w:r>
      <w:proofErr w:type="spellStart"/>
      <w:r w:rsidRPr="00AE42DC">
        <w:rPr>
          <w:rFonts w:ascii="Arial" w:hAnsi="Arial" w:cs="Arial"/>
          <w:bCs/>
          <w:color w:val="000000"/>
          <w:sz w:val="16"/>
          <w:szCs w:val="16"/>
        </w:rPr>
        <w:t>signiﬁcativos</w:t>
      </w:r>
      <w:proofErr w:type="spellEnd"/>
      <w:r w:rsidRPr="00AE42DC">
        <w:rPr>
          <w:rFonts w:ascii="Arial" w:hAnsi="Arial" w:cs="Arial"/>
          <w:bCs/>
          <w:color w:val="000000"/>
          <w:sz w:val="16"/>
          <w:szCs w:val="16"/>
        </w:rPr>
        <w:t xml:space="preserve"> aos objetos da contratação, cabível somente até a segunda aplicação (reincidência) para a mesma infração, caso não se </w:t>
      </w:r>
      <w:proofErr w:type="spellStart"/>
      <w:r w:rsidRPr="00AE42DC">
        <w:rPr>
          <w:rFonts w:ascii="Arial" w:hAnsi="Arial" w:cs="Arial"/>
          <w:bCs/>
          <w:color w:val="000000"/>
          <w:sz w:val="16"/>
          <w:szCs w:val="16"/>
        </w:rPr>
        <w:t>veriﬁque</w:t>
      </w:r>
      <w:proofErr w:type="spellEnd"/>
      <w:r w:rsidRPr="00AE42DC">
        <w:rPr>
          <w:rFonts w:ascii="Arial" w:hAnsi="Arial" w:cs="Arial"/>
          <w:bCs/>
          <w:color w:val="000000"/>
          <w:sz w:val="16"/>
          <w:szCs w:val="16"/>
        </w:rPr>
        <w:t xml:space="preserve"> a adequação da conduta por parte da contratada, após o que deverão ser aplicadas as sanções de grau mais </w:t>
      </w:r>
      <w:proofErr w:type="spellStart"/>
      <w:r w:rsidRPr="00AE42DC">
        <w:rPr>
          <w:rFonts w:ascii="Arial" w:hAnsi="Arial" w:cs="Arial"/>
          <w:bCs/>
          <w:color w:val="000000"/>
          <w:sz w:val="16"/>
          <w:szCs w:val="16"/>
        </w:rPr>
        <w:t>signiﬁcativo</w:t>
      </w:r>
      <w:proofErr w:type="spellEnd"/>
      <w:r w:rsidRPr="00AE42DC">
        <w:rPr>
          <w:rFonts w:ascii="Arial" w:hAnsi="Arial" w:cs="Arial"/>
          <w:bCs/>
          <w:color w:val="000000"/>
          <w:sz w:val="16"/>
          <w:szCs w:val="16"/>
        </w:rPr>
        <w:t>.</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xml:space="preserve">São exemplos de infração administrativa penalizáveis, </w:t>
      </w:r>
      <w:proofErr w:type="spellStart"/>
      <w:r w:rsidRPr="00AE42DC">
        <w:rPr>
          <w:rFonts w:ascii="Arial" w:hAnsi="Arial" w:cs="Arial"/>
          <w:bCs/>
          <w:color w:val="000000"/>
          <w:sz w:val="16"/>
          <w:szCs w:val="16"/>
        </w:rPr>
        <w:t>nos</w:t>
      </w:r>
      <w:proofErr w:type="spellEnd"/>
      <w:r w:rsidRPr="00AE42DC">
        <w:rPr>
          <w:rFonts w:ascii="Arial" w:hAnsi="Arial" w:cs="Arial"/>
          <w:bCs/>
          <w:color w:val="000000"/>
          <w:sz w:val="16"/>
          <w:szCs w:val="16"/>
        </w:rPr>
        <w:t xml:space="preserve"> temos da Lei nº 8.666 de 1993.</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a) Inexecução total ou parcial do contrato;</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b) Apresentação de documentação falsa;</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c) Comportamento inidôneo;</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xml:space="preserve">d) Fraude </w:t>
      </w:r>
      <w:proofErr w:type="spellStart"/>
      <w:r w:rsidRPr="00AE42DC">
        <w:rPr>
          <w:rFonts w:ascii="Arial" w:hAnsi="Arial" w:cs="Arial"/>
          <w:bCs/>
          <w:color w:val="000000"/>
          <w:sz w:val="16"/>
          <w:szCs w:val="16"/>
        </w:rPr>
        <w:t>ﬁscal</w:t>
      </w:r>
      <w:proofErr w:type="spellEnd"/>
      <w:r w:rsidRPr="00AE42DC">
        <w:rPr>
          <w:rFonts w:ascii="Arial" w:hAnsi="Arial" w:cs="Arial"/>
          <w:bCs/>
          <w:color w:val="000000"/>
          <w:sz w:val="16"/>
          <w:szCs w:val="16"/>
        </w:rPr>
        <w:t>;</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f) Descumprimento de qualquer dos deveres elencados no Edital ou no Contrato.</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9.7. As sanções serão aplicadas sem prejuízos da responsabilidade civil e criminal que possa ser acionada em desfavor da contratada, conforme infração cometida e prejuízos causados à administração ou a terceiros.</w:t>
      </w:r>
    </w:p>
    <w:p w:rsid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xml:space="preserve">9.8. Para efeito de aplicação de multas, às infrações são atribuídos gruas, com percentuais de multa conforme a tabela a seguir, que elenca apenas as principais situações prevista, </w:t>
      </w:r>
      <w:proofErr w:type="gramStart"/>
      <w:r w:rsidRPr="00AE42DC">
        <w:rPr>
          <w:rFonts w:ascii="Arial" w:hAnsi="Arial" w:cs="Arial"/>
          <w:bCs/>
          <w:color w:val="000000"/>
          <w:sz w:val="16"/>
          <w:szCs w:val="16"/>
        </w:rPr>
        <w:t>não  eximindo</w:t>
      </w:r>
      <w:proofErr w:type="gramEnd"/>
      <w:r w:rsidRPr="00AE42DC">
        <w:rPr>
          <w:rFonts w:ascii="Arial" w:hAnsi="Arial" w:cs="Arial"/>
          <w:bCs/>
          <w:color w:val="000000"/>
          <w:sz w:val="16"/>
          <w:szCs w:val="16"/>
        </w:rPr>
        <w:t xml:space="preserve"> de outras equivalentes que surgirem, conforme o caso:</w:t>
      </w:r>
    </w:p>
    <w:p w:rsidR="007132F5" w:rsidRPr="00AE42DC" w:rsidRDefault="007132F5" w:rsidP="00AE42DC">
      <w:pPr>
        <w:ind w:left="120" w:right="120"/>
        <w:jc w:val="both"/>
        <w:rPr>
          <w:rFonts w:ascii="Arial" w:hAnsi="Arial" w:cs="Arial"/>
          <w:bCs/>
          <w:color w:val="000000"/>
          <w:sz w:val="16"/>
          <w:szCs w:val="16"/>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3"/>
        <w:gridCol w:w="8486"/>
        <w:gridCol w:w="733"/>
        <w:gridCol w:w="1055"/>
      </w:tblGrid>
      <w:tr w:rsidR="00AE42DC" w:rsidRPr="00AE42DC" w:rsidTr="00AE42D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MULTA*</w:t>
            </w:r>
          </w:p>
        </w:tc>
      </w:tr>
      <w:tr w:rsidR="00AE42DC" w:rsidRPr="00AE42DC" w:rsidTr="00AE42D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4,0% por dia</w:t>
            </w:r>
          </w:p>
        </w:tc>
      </w:tr>
      <w:tr w:rsidR="00AE42DC" w:rsidRPr="00AE42DC" w:rsidTr="00AE42D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xml:space="preserve">Permitir situação que crie a possibilidade ou cause </w:t>
            </w:r>
            <w:proofErr w:type="spellStart"/>
            <w:r w:rsidRPr="00AE42DC">
              <w:rPr>
                <w:rFonts w:ascii="Arial" w:hAnsi="Arial" w:cs="Arial"/>
                <w:bCs/>
                <w:color w:val="000000"/>
                <w:sz w:val="16"/>
                <w:szCs w:val="16"/>
              </w:rPr>
              <w:t>dano</w:t>
            </w:r>
            <w:proofErr w:type="spellEnd"/>
            <w:r w:rsidRPr="00AE42DC">
              <w:rPr>
                <w:rFonts w:ascii="Arial" w:hAnsi="Arial" w:cs="Arial"/>
                <w:bCs/>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4,0% por dia</w:t>
            </w:r>
          </w:p>
        </w:tc>
      </w:tr>
      <w:tr w:rsidR="00AE42DC" w:rsidRPr="00AE42DC" w:rsidTr="00AE42D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Suspender ou interromper, salvo por motivo de força maior ou caso fortuito, a entrega do objeto contratual por período superior a 15 (quinze) dias.</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3,2% por dia</w:t>
            </w:r>
          </w:p>
        </w:tc>
      </w:tr>
      <w:tr w:rsidR="00AE42DC" w:rsidRPr="00AE42DC" w:rsidTr="00AE42D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Recusar-se a executar correções ou substituições do objeto contratado que se encontrem com vícios, quando notificado,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1,6% por dia</w:t>
            </w:r>
          </w:p>
        </w:tc>
      </w:tr>
      <w:tr w:rsidR="00AE42DC" w:rsidRPr="00AE42DC" w:rsidTr="00AE42D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Por comportamento inidôneo da contratada, seus funcionários ou representantes.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1,0% por dia</w:t>
            </w:r>
          </w:p>
        </w:tc>
      </w:tr>
      <w:tr w:rsidR="00AE42DC" w:rsidRPr="00AE42DC" w:rsidTr="00AE42DC">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Para os itens a seguir, deixar de:</w:t>
            </w:r>
          </w:p>
        </w:tc>
      </w:tr>
      <w:tr w:rsidR="00AE42DC" w:rsidRPr="00AE42DC" w:rsidTr="00AE42D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1,0% por dia</w:t>
            </w:r>
          </w:p>
        </w:tc>
      </w:tr>
      <w:tr w:rsidR="00AE42DC" w:rsidRPr="00AE42DC" w:rsidTr="00AE42D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Iniciar o fornecimento do objeto nos prazos estabelecidos, observados os limites mínimos previstos no Contrato. Por fornecimento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1,0% por dia</w:t>
            </w:r>
          </w:p>
        </w:tc>
      </w:tr>
      <w:tr w:rsidR="00AE42DC" w:rsidRPr="00AE42DC" w:rsidTr="00AE42D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1,0% por dia</w:t>
            </w:r>
          </w:p>
        </w:tc>
      </w:tr>
      <w:tr w:rsidR="00AE42DC" w:rsidRPr="00AE42DC" w:rsidTr="00AE42D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Manter a documentação de habilitação atualizada. Por item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0,5% por dia</w:t>
            </w:r>
          </w:p>
        </w:tc>
      </w:tr>
      <w:tr w:rsidR="00AE42DC" w:rsidRPr="00AE42DC" w:rsidTr="00AE42D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Substituir funcionário que se conduza de modo inconveniente ou não atenda às necessidades do Órgão.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0,5% por dia</w:t>
            </w:r>
          </w:p>
        </w:tc>
      </w:tr>
    </w:tbl>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O percentual de multa aplicável conforme tabela será incidente sobre a parte inadimplida.</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9.9. As sanções aqui previstas poderão ser aplicadas concomitantemente, facultada a defesa prévia do interessado, no respectivo processo, no prazo de 05 (cinco) dias úteis.</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9.10. Após 30 (trinta) dias da falta de execução do objeto, será considerada inexecução total do contrato, o que ensejará a rescisão contratual.</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9.11. As sanções de natureza pecuniária serão diretamente descontadas de créditos que eventualmente detenha a ou efetuada a sua cobrança na forma prevista em lei.</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xml:space="preserve">9.12. As sanções previstas não poderão ser relevadas, salvo </w:t>
      </w:r>
      <w:proofErr w:type="spellStart"/>
      <w:r w:rsidRPr="00AE42DC">
        <w:rPr>
          <w:rFonts w:ascii="Arial" w:hAnsi="Arial" w:cs="Arial"/>
          <w:bCs/>
          <w:color w:val="000000"/>
          <w:sz w:val="16"/>
          <w:szCs w:val="16"/>
        </w:rPr>
        <w:t>ﬁcar</w:t>
      </w:r>
      <w:proofErr w:type="spellEnd"/>
      <w:r w:rsidRPr="00AE42DC">
        <w:rPr>
          <w:rFonts w:ascii="Arial" w:hAnsi="Arial" w:cs="Arial"/>
          <w:bCs/>
          <w:color w:val="000000"/>
          <w:sz w:val="16"/>
          <w:szCs w:val="16"/>
        </w:rPr>
        <w:t xml:space="preserve"> comprovada a ocorrência de situações que se enquadrem no conceito jurídico de força maior ou casos fortuitos, devidos e formalmente </w:t>
      </w:r>
      <w:proofErr w:type="spellStart"/>
      <w:r w:rsidRPr="00AE42DC">
        <w:rPr>
          <w:rFonts w:ascii="Arial" w:hAnsi="Arial" w:cs="Arial"/>
          <w:bCs/>
          <w:color w:val="000000"/>
          <w:sz w:val="16"/>
          <w:szCs w:val="16"/>
        </w:rPr>
        <w:t>justiﬁcados</w:t>
      </w:r>
      <w:proofErr w:type="spellEnd"/>
      <w:r w:rsidRPr="00AE42DC">
        <w:rPr>
          <w:rFonts w:ascii="Arial" w:hAnsi="Arial" w:cs="Arial"/>
          <w:bCs/>
          <w:color w:val="000000"/>
          <w:sz w:val="16"/>
          <w:szCs w:val="16"/>
        </w:rPr>
        <w:t xml:space="preserve"> e comprovados, e sempre a critério da autoridade competente, conforme prejuízo auferido.</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9.13. A autoridade competente, na aplicação das sanções, levará em consideração a gravidade da conduta do o caráter educativo da pena, bem como o dano causado à Administração, observado o princípio da proporcionalidade.</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xml:space="preserve">9.14. A sanção será obrigatoriamente registrada no sistema de Cadastramento </w:t>
      </w:r>
      <w:proofErr w:type="spellStart"/>
      <w:r w:rsidRPr="00AE42DC">
        <w:rPr>
          <w:rFonts w:ascii="Arial" w:hAnsi="Arial" w:cs="Arial"/>
          <w:bCs/>
          <w:color w:val="000000"/>
          <w:sz w:val="16"/>
          <w:szCs w:val="16"/>
        </w:rPr>
        <w:t>Uniﬁcado</w:t>
      </w:r>
      <w:proofErr w:type="spellEnd"/>
      <w:r w:rsidRPr="00AE42DC">
        <w:rPr>
          <w:rFonts w:ascii="Arial" w:hAnsi="Arial" w:cs="Arial"/>
          <w:bCs/>
          <w:color w:val="000000"/>
          <w:sz w:val="16"/>
          <w:szCs w:val="16"/>
        </w:rPr>
        <w:t xml:space="preserve"> de Fornecedor – SICAF, bem como em sistema Estaduais.</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xml:space="preserve">9.15. Também </w:t>
      </w:r>
      <w:proofErr w:type="spellStart"/>
      <w:r w:rsidRPr="00AE42DC">
        <w:rPr>
          <w:rFonts w:ascii="Arial" w:hAnsi="Arial" w:cs="Arial"/>
          <w:bCs/>
          <w:color w:val="000000"/>
          <w:sz w:val="16"/>
          <w:szCs w:val="16"/>
        </w:rPr>
        <w:t>ﬁcam</w:t>
      </w:r>
      <w:proofErr w:type="spellEnd"/>
      <w:r w:rsidRPr="00AE42DC">
        <w:rPr>
          <w:rFonts w:ascii="Arial" w:hAnsi="Arial" w:cs="Arial"/>
          <w:bCs/>
          <w:color w:val="000000"/>
          <w:sz w:val="16"/>
          <w:szCs w:val="16"/>
        </w:rPr>
        <w:t xml:space="preserve"> sujeita às penalidades de suspensão de licitar e impedimento de contratar com o órgão licitante e de declaração de inidoneidade, prevista no subitem anterior, as empresas ou </w:t>
      </w:r>
      <w:proofErr w:type="spellStart"/>
      <w:r w:rsidRPr="00AE42DC">
        <w:rPr>
          <w:rFonts w:ascii="Arial" w:hAnsi="Arial" w:cs="Arial"/>
          <w:bCs/>
          <w:color w:val="000000"/>
          <w:sz w:val="16"/>
          <w:szCs w:val="16"/>
        </w:rPr>
        <w:t>proﬁssionais</w:t>
      </w:r>
      <w:proofErr w:type="spellEnd"/>
      <w:r w:rsidRPr="00AE42DC">
        <w:rPr>
          <w:rFonts w:ascii="Arial" w:hAnsi="Arial" w:cs="Arial"/>
          <w:bCs/>
          <w:color w:val="000000"/>
          <w:sz w:val="16"/>
          <w:szCs w:val="16"/>
        </w:rPr>
        <w:t xml:space="preserve"> que, em razão do contrato decorrente desta licitação:</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xml:space="preserve">a) Tenham sofrido condenações </w:t>
      </w:r>
      <w:proofErr w:type="spellStart"/>
      <w:r w:rsidRPr="00AE42DC">
        <w:rPr>
          <w:rFonts w:ascii="Arial" w:hAnsi="Arial" w:cs="Arial"/>
          <w:bCs/>
          <w:color w:val="000000"/>
          <w:sz w:val="16"/>
          <w:szCs w:val="16"/>
        </w:rPr>
        <w:t>deﬁnitivas</w:t>
      </w:r>
      <w:proofErr w:type="spellEnd"/>
      <w:r w:rsidRPr="00AE42DC">
        <w:rPr>
          <w:rFonts w:ascii="Arial" w:hAnsi="Arial" w:cs="Arial"/>
          <w:bCs/>
          <w:color w:val="000000"/>
          <w:sz w:val="16"/>
          <w:szCs w:val="16"/>
        </w:rPr>
        <w:t xml:space="preserve"> por praticarem, por meio dolosos, fraude </w:t>
      </w:r>
      <w:proofErr w:type="spellStart"/>
      <w:r w:rsidRPr="00AE42DC">
        <w:rPr>
          <w:rFonts w:ascii="Arial" w:hAnsi="Arial" w:cs="Arial"/>
          <w:bCs/>
          <w:color w:val="000000"/>
          <w:sz w:val="16"/>
          <w:szCs w:val="16"/>
        </w:rPr>
        <w:t>ﬁscal</w:t>
      </w:r>
      <w:proofErr w:type="spellEnd"/>
      <w:r w:rsidRPr="00AE42DC">
        <w:rPr>
          <w:rFonts w:ascii="Arial" w:hAnsi="Arial" w:cs="Arial"/>
          <w:bCs/>
          <w:color w:val="000000"/>
          <w:sz w:val="16"/>
          <w:szCs w:val="16"/>
        </w:rPr>
        <w:t xml:space="preserve"> no recolhimento de tributos;</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b) Tenham praticado atos ilícitos visando a frustrar os objetivos da licitação;</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c) Demonstrem não possuir idoneidade para contratar com a Administração em virtude de atos ilícitos praticados.</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w:t>
      </w:r>
    </w:p>
    <w:p w:rsidR="00AE42DC" w:rsidRPr="00AE42DC" w:rsidRDefault="00AE42DC" w:rsidP="00AE42DC">
      <w:pPr>
        <w:ind w:left="120" w:right="120"/>
        <w:jc w:val="both"/>
        <w:rPr>
          <w:rFonts w:ascii="Arial" w:hAnsi="Arial" w:cs="Arial"/>
          <w:b/>
          <w:bCs/>
          <w:color w:val="000000"/>
          <w:sz w:val="16"/>
          <w:szCs w:val="16"/>
        </w:rPr>
      </w:pPr>
      <w:r w:rsidRPr="007132F5">
        <w:rPr>
          <w:rFonts w:ascii="Arial" w:hAnsi="Arial" w:cs="Arial"/>
          <w:b/>
          <w:bCs/>
          <w:color w:val="000000"/>
          <w:sz w:val="16"/>
          <w:szCs w:val="16"/>
        </w:rPr>
        <w:t>10. DA UTILIZAÇÃO DA ATA:</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10.2. É facultada aos órgãos s ou entidades municipais, distritais ou estaduais a adesão a ata de registro de preços da Administração Pública Estadual.</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lastRenderedPageBreak/>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AE42DC">
        <w:rPr>
          <w:rFonts w:ascii="Arial" w:hAnsi="Arial" w:cs="Arial"/>
          <w:bCs/>
          <w:color w:val="000000"/>
          <w:sz w:val="16"/>
          <w:szCs w:val="16"/>
        </w:rPr>
        <w:t>independente</w:t>
      </w:r>
      <w:proofErr w:type="spellEnd"/>
      <w:r w:rsidRPr="00AE42DC">
        <w:rPr>
          <w:rFonts w:ascii="Arial" w:hAnsi="Arial" w:cs="Arial"/>
          <w:bCs/>
          <w:color w:val="000000"/>
          <w:sz w:val="16"/>
          <w:szCs w:val="16"/>
        </w:rPr>
        <w:t xml:space="preserve"> do número de órgãos não participantes que aderirem.</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10.6. Caberá ao órgão que se utilizar da ata, verificar a vantagem econômica da adesão a este Registro de Preço.</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w:t>
      </w:r>
    </w:p>
    <w:p w:rsidR="00AE42DC" w:rsidRPr="00AE42DC" w:rsidRDefault="00AE42DC" w:rsidP="00AE42DC">
      <w:pPr>
        <w:ind w:left="120" w:right="120"/>
        <w:jc w:val="both"/>
        <w:rPr>
          <w:rFonts w:ascii="Arial" w:hAnsi="Arial" w:cs="Arial"/>
          <w:b/>
          <w:bCs/>
          <w:color w:val="000000"/>
          <w:sz w:val="16"/>
          <w:szCs w:val="16"/>
        </w:rPr>
      </w:pPr>
      <w:r w:rsidRPr="007132F5">
        <w:rPr>
          <w:rFonts w:ascii="Arial" w:hAnsi="Arial" w:cs="Arial"/>
          <w:b/>
          <w:bCs/>
          <w:color w:val="000000"/>
          <w:sz w:val="16"/>
          <w:szCs w:val="16"/>
        </w:rPr>
        <w:t>11. DA ALTERAÇÃO DA ATA DE REGISTRO DE PREÇOS:</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11.3. Os fornecedores que não aceitarem reduzir seus preços aos valores praticados pelo mercado serão liberados do compromisso assumido, sem aplicação de penalidade.</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11.4. A ordem de classificação dos fornecedores que aceitarem reduzir seus preços aos valores de mercado observará a classificação original.</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11.5. Quando o preço de mercado tornar-se superior aos preços registrados, e o fornecedor não puder cumprir o compromisso, o órgão gerenciador poderá:</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11.6. Liberar o fornecedor do compromisso assumido, caso a comunicação ocorra antes do pedido de fornecimento, sem aplicação de penalidade se confirmada a veracidade dos motivos e comprovantes;</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11.7. Convocar os demais fornecedores para assegurar igual oportunidade de negociação;</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11.8. Não havendo êxito nas negociações, o órgão gerenciador deverá proceder a revogação do item da ata de registro de preços, adotando as medidas cabíveis para obtenção da contratação mais vantajosa.</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w:t>
      </w:r>
    </w:p>
    <w:p w:rsidR="00AE42DC" w:rsidRPr="00AE42DC" w:rsidRDefault="00AE42DC" w:rsidP="00AE42DC">
      <w:pPr>
        <w:ind w:left="120" w:right="120"/>
        <w:jc w:val="both"/>
        <w:rPr>
          <w:rFonts w:ascii="Arial" w:hAnsi="Arial" w:cs="Arial"/>
          <w:b/>
          <w:bCs/>
          <w:color w:val="000000"/>
          <w:sz w:val="16"/>
          <w:szCs w:val="16"/>
        </w:rPr>
      </w:pPr>
      <w:r w:rsidRPr="007132F5">
        <w:rPr>
          <w:rFonts w:ascii="Arial" w:hAnsi="Arial" w:cs="Arial"/>
          <w:b/>
          <w:bCs/>
          <w:color w:val="000000"/>
          <w:sz w:val="16"/>
          <w:szCs w:val="16"/>
        </w:rPr>
        <w:t>12. DAS OBRIGAÇÕES DA DETENTORA DO REGISTRO:</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12.1. Substituir em qualquer tempo e sem qualquer Ônus para o Órgão/Entidade toda ou parte da remessa devolvida pela mesma, no prazo de 05 (cinco) dias úteis, caso constatada divergência na especificação;</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12.2. Dispor-se a toda e qualquer fiscalização, no tocante ao fornecimento do produto, assim como ao cumprimento das obrigações previstas na ATA;</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12.3. Prover todos os meios necessários à garantia da plena operacionalidade do fornecimento, inclusive considerados os casos de greve ou paralisação de qualquer natureza;</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12.5. Comunicar imediatamente à Administração Pública qualquer alteração ocorrida no endereço, conta bancária e outros julgáveis necessários para recebimento de correspondência;</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12.6. Respeitar e fazer cumprir a legislação de segurança e saúde no trabalho, previstas nas normas regulamentadoras pertinentes;</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12.7. Fiscalizar o perfeito cumprimento do fornecimento a que se obrigou, cabendo-lhe, integralmente, os ônus decorrentes. Tal fiscalização dar-se-á independentemente da que será exercida pela Administração Pública.</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12.10. Todos os impostos e taxas que forem devidos em decorrência das contratações do objeto do Edital correrão por conta exclusiva da contratada;</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w:t>
      </w:r>
    </w:p>
    <w:p w:rsidR="00AE42DC" w:rsidRPr="00AE42DC" w:rsidRDefault="00AE42DC" w:rsidP="00AE42DC">
      <w:pPr>
        <w:ind w:left="120" w:right="120"/>
        <w:jc w:val="both"/>
        <w:rPr>
          <w:rFonts w:ascii="Arial" w:hAnsi="Arial" w:cs="Arial"/>
          <w:b/>
          <w:bCs/>
          <w:color w:val="000000"/>
          <w:sz w:val="16"/>
          <w:szCs w:val="16"/>
        </w:rPr>
      </w:pPr>
      <w:r w:rsidRPr="007132F5">
        <w:rPr>
          <w:rFonts w:ascii="Arial" w:hAnsi="Arial" w:cs="Arial"/>
          <w:b/>
          <w:bCs/>
          <w:color w:val="000000"/>
          <w:sz w:val="16"/>
          <w:szCs w:val="16"/>
        </w:rPr>
        <w:t>13. DAS OBRIGAÇÕES DOS ÓRGÃOS REQUISITANTES:</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13.1. Proporcionar todas as facilidades indispensáveis à boa execução das obrigações contratuais;</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13.2. Rejeitar, no todo ou em parte, os objetos desta Ata entregues em desacordo com as obrigações assumidas pelo fornecedor;</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13.3. Notificar a CONTRATADA de qualquer irregularidade encontrada no fornecimento dos objetos desta Ata;</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13.4. Efetuar o pagamento à(s) contratada(s) de acordo com as condições de preços e prazos estabelecidos no edital e ata de registro de preços</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13.5. Nenhum pagamento será efetuado à empresa adjudicatária, enquanto pendente de liquidação qualquer obrigação. Esse fato não será gerador de direito a reajustamento de preços ou a atualização monetária.</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xml:space="preserve">13.6. Não haverá </w:t>
      </w:r>
      <w:proofErr w:type="spellStart"/>
      <w:r w:rsidRPr="00AE42DC">
        <w:rPr>
          <w:rFonts w:ascii="Arial" w:hAnsi="Arial" w:cs="Arial"/>
          <w:bCs/>
          <w:color w:val="000000"/>
          <w:sz w:val="16"/>
          <w:szCs w:val="16"/>
        </w:rPr>
        <w:t>sob-hipótese</w:t>
      </w:r>
      <w:proofErr w:type="spellEnd"/>
      <w:r w:rsidRPr="00AE42DC">
        <w:rPr>
          <w:rFonts w:ascii="Arial" w:hAnsi="Arial" w:cs="Arial"/>
          <w:bCs/>
          <w:color w:val="000000"/>
          <w:sz w:val="16"/>
          <w:szCs w:val="16"/>
        </w:rPr>
        <w:t xml:space="preserve"> alguma, pagamento antecipado.</w:t>
      </w:r>
    </w:p>
    <w:p w:rsidR="00AE42DC" w:rsidRPr="00AE42DC" w:rsidRDefault="00AE42DC" w:rsidP="00AE42DC">
      <w:pPr>
        <w:ind w:left="120" w:right="120"/>
        <w:jc w:val="both"/>
        <w:rPr>
          <w:rFonts w:ascii="Arial" w:hAnsi="Arial" w:cs="Arial"/>
          <w:b/>
          <w:bCs/>
          <w:color w:val="000000"/>
          <w:sz w:val="16"/>
          <w:szCs w:val="16"/>
        </w:rPr>
      </w:pPr>
      <w:r w:rsidRPr="00AE42DC">
        <w:rPr>
          <w:rFonts w:ascii="Arial" w:hAnsi="Arial" w:cs="Arial"/>
          <w:bCs/>
          <w:color w:val="000000"/>
          <w:sz w:val="16"/>
          <w:szCs w:val="16"/>
        </w:rPr>
        <w:t> </w:t>
      </w:r>
    </w:p>
    <w:p w:rsidR="00AE42DC" w:rsidRPr="00AE42DC" w:rsidRDefault="00AE42DC" w:rsidP="00AE42DC">
      <w:pPr>
        <w:ind w:left="120" w:right="120"/>
        <w:jc w:val="both"/>
        <w:rPr>
          <w:rFonts w:ascii="Arial" w:hAnsi="Arial" w:cs="Arial"/>
          <w:b/>
          <w:bCs/>
          <w:color w:val="000000"/>
          <w:sz w:val="16"/>
          <w:szCs w:val="16"/>
        </w:rPr>
      </w:pPr>
      <w:r w:rsidRPr="007132F5">
        <w:rPr>
          <w:rFonts w:ascii="Arial" w:hAnsi="Arial" w:cs="Arial"/>
          <w:b/>
          <w:bCs/>
          <w:color w:val="000000"/>
          <w:sz w:val="16"/>
          <w:szCs w:val="16"/>
        </w:rPr>
        <w:t>14. DOS ÓRGÃOS PARTICIPANTES:</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14.1. É participante desta ata os seguintes órgãos pertencentes à Administração Pública do Estado de Rondônia:</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CBM - Corpo de Bombeiros Militar</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SEJUCEL - Superintendência da Juventude, Cultura, Esporte e Lazer</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SEDAM - Secretaria de Estado do Desenvolvimento Ambiental</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SEGEP - Superintendência Estadual de Gestão de Pessoas</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SEDUC - Secretaria de Estado da Educação</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xml:space="preserve">IDARON - Agência de Defesa Sanitária </w:t>
      </w:r>
      <w:proofErr w:type="spellStart"/>
      <w:r w:rsidRPr="00AE42DC">
        <w:rPr>
          <w:rFonts w:ascii="Arial" w:hAnsi="Arial" w:cs="Arial"/>
          <w:bCs/>
          <w:color w:val="000000"/>
          <w:sz w:val="16"/>
          <w:szCs w:val="16"/>
        </w:rPr>
        <w:t>Agrosilvopastoril</w:t>
      </w:r>
      <w:proofErr w:type="spellEnd"/>
      <w:r w:rsidRPr="00AE42DC">
        <w:rPr>
          <w:rFonts w:ascii="Arial" w:hAnsi="Arial" w:cs="Arial"/>
          <w:bCs/>
          <w:color w:val="000000"/>
          <w:sz w:val="16"/>
          <w:szCs w:val="16"/>
        </w:rPr>
        <w:t xml:space="preserve"> do Estado de Rondônia</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SEDI - Superintendência Estadual de Desenvolvimento Econômico e Infraestrutura</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SUPEL - Superintendência Estadual de Compras e Licitações</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SETUR - Superintendência Estadual de Turismo</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SUGESP - Superintendência Estadual de Gestão dos Gastos Públicos Administrativos</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SEPOG - Secretaria de Estado do Planejamento, Orçamento e Gestão</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PM - Polícia Militar</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SEFIN - Secretaria de Estado de Finanças</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IDEP - Instituto Estadual de Desenvolvimento da Educação Profissional de Rondônia  </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IPEM - Instituto de Pesos e Medidas do Estado de Rondônia</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DETRAN - Departamento Estadual de Trânsito</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SESDEC - Secretaria de Estado da Segurança, Defesa e Cidadania  </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PC - Polícia Civil  </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xml:space="preserve">FAPERO - Fundação Rondônia de Amparo ao </w:t>
      </w:r>
      <w:proofErr w:type="spellStart"/>
      <w:r w:rsidRPr="00AE42DC">
        <w:rPr>
          <w:rFonts w:ascii="Arial" w:hAnsi="Arial" w:cs="Arial"/>
          <w:bCs/>
          <w:color w:val="000000"/>
          <w:sz w:val="16"/>
          <w:szCs w:val="16"/>
        </w:rPr>
        <w:t>Desenv</w:t>
      </w:r>
      <w:proofErr w:type="spellEnd"/>
      <w:r w:rsidRPr="00AE42DC">
        <w:rPr>
          <w:rFonts w:ascii="Arial" w:hAnsi="Arial" w:cs="Arial"/>
          <w:bCs/>
          <w:color w:val="000000"/>
          <w:sz w:val="16"/>
          <w:szCs w:val="16"/>
        </w:rPr>
        <w:t xml:space="preserve">. </w:t>
      </w:r>
      <w:proofErr w:type="gramStart"/>
      <w:r w:rsidRPr="00AE42DC">
        <w:rPr>
          <w:rFonts w:ascii="Arial" w:hAnsi="Arial" w:cs="Arial"/>
          <w:bCs/>
          <w:color w:val="000000"/>
          <w:sz w:val="16"/>
          <w:szCs w:val="16"/>
        </w:rPr>
        <w:t>das</w:t>
      </w:r>
      <w:proofErr w:type="gramEnd"/>
      <w:r w:rsidRPr="00AE42DC">
        <w:rPr>
          <w:rFonts w:ascii="Arial" w:hAnsi="Arial" w:cs="Arial"/>
          <w:bCs/>
          <w:color w:val="000000"/>
          <w:sz w:val="16"/>
          <w:szCs w:val="16"/>
        </w:rPr>
        <w:t xml:space="preserve"> Ações Científicas e Tecnológicas</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CGE - Controladoria Geral do Estado</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JUCER - Junta Comercial do Estado de Rondônia</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DPE/RO - Defensoria Pública do Estado de Rondônia</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SEAS - Secretaria de Estado da Assistência e do Desenvolvimento Social </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w:t>
      </w:r>
    </w:p>
    <w:p w:rsidR="00AE42DC" w:rsidRPr="00AE42DC" w:rsidRDefault="00AE42DC" w:rsidP="00AE42DC">
      <w:pPr>
        <w:ind w:left="120" w:right="120"/>
        <w:jc w:val="both"/>
        <w:rPr>
          <w:rFonts w:ascii="Arial" w:hAnsi="Arial" w:cs="Arial"/>
          <w:b/>
          <w:bCs/>
          <w:color w:val="000000"/>
          <w:sz w:val="16"/>
          <w:szCs w:val="16"/>
        </w:rPr>
      </w:pPr>
      <w:r w:rsidRPr="007132F5">
        <w:rPr>
          <w:rFonts w:ascii="Arial" w:hAnsi="Arial" w:cs="Arial"/>
          <w:b/>
          <w:bCs/>
          <w:color w:val="000000"/>
          <w:sz w:val="16"/>
          <w:szCs w:val="16"/>
        </w:rPr>
        <w:t>15. DISPOSIÇÕES GERAIS:</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lastRenderedPageBreak/>
        <w:t>15.2. Fica a Detentora ciente que a publicidade da ata de registro de preços na imprensa oficial terá efeito de compromisso nas condições ofertadas e pactuadas na proposta apresentada à licitação.</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15.4. Fazem parte integrante desta Ata, para todos os efeitos legais: o Edital de Licitação e seus anexos, bem como, o ANEXO ÚNICO desta ata que contém os preços registrados e respectivos detentores.</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w:t>
      </w:r>
    </w:p>
    <w:p w:rsidR="00AE42DC" w:rsidRPr="00AE42DC" w:rsidRDefault="00AE42DC" w:rsidP="00AE42DC">
      <w:pPr>
        <w:ind w:left="120" w:right="120"/>
        <w:jc w:val="both"/>
        <w:rPr>
          <w:rFonts w:ascii="Arial" w:hAnsi="Arial" w:cs="Arial"/>
          <w:bCs/>
          <w:color w:val="000000"/>
          <w:sz w:val="16"/>
          <w:szCs w:val="16"/>
        </w:rPr>
      </w:pPr>
      <w:r w:rsidRPr="00AE42DC">
        <w:rPr>
          <w:rFonts w:ascii="Arial" w:hAnsi="Arial" w:cs="Arial"/>
          <w:bCs/>
          <w:color w:val="000000"/>
          <w:sz w:val="16"/>
          <w:szCs w:val="16"/>
        </w:rPr>
        <w:t>        Fica eleito o foro do Município de Porto Velho/RO para dirimir as eventuais controvérsias decorrentes do presente ajuste.</w:t>
      </w:r>
    </w:p>
    <w:p w:rsidR="00C54A49" w:rsidRPr="00C54A49" w:rsidRDefault="00C54A49" w:rsidP="00C54A49">
      <w:pPr>
        <w:ind w:right="47"/>
        <w:rPr>
          <w:rFonts w:ascii="Arial" w:hAnsi="Arial" w:cs="Arial"/>
          <w:sz w:val="16"/>
          <w:szCs w:val="16"/>
        </w:rPr>
      </w:pPr>
    </w:p>
    <w:p w:rsidR="009D2314" w:rsidRPr="00C54A49" w:rsidRDefault="009D2314" w:rsidP="009D2314">
      <w:pPr>
        <w:jc w:val="both"/>
        <w:rPr>
          <w:rFonts w:ascii="Arial" w:hAnsi="Arial" w:cs="Arial"/>
          <w:bCs/>
          <w:sz w:val="16"/>
          <w:szCs w:val="16"/>
        </w:rPr>
      </w:pPr>
    </w:p>
    <w:p w:rsidR="00067B8E" w:rsidRDefault="00067B8E" w:rsidP="009D2314">
      <w:pPr>
        <w:jc w:val="both"/>
        <w:rPr>
          <w:rFonts w:ascii="Arial" w:hAnsi="Arial" w:cs="Arial"/>
          <w:b/>
          <w:bCs/>
          <w:sz w:val="16"/>
          <w:szCs w:val="16"/>
        </w:rPr>
      </w:pPr>
    </w:p>
    <w:p w:rsidR="000B1908" w:rsidRPr="00FE1B9F" w:rsidRDefault="000B190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ÓRGÃO GERENCIADOR:</w:t>
      </w:r>
    </w:p>
    <w:p w:rsidR="005F5204" w:rsidRPr="00FE1B9F" w:rsidRDefault="005F5204" w:rsidP="001D7CAD">
      <w:pPr>
        <w:ind w:right="47"/>
        <w:rPr>
          <w:rFonts w:ascii="Arial" w:hAnsi="Arial" w:cs="Arial"/>
          <w:b/>
          <w:bCs/>
          <w:color w:val="000000"/>
          <w:sz w:val="16"/>
          <w:szCs w:val="16"/>
        </w:rPr>
      </w:pPr>
    </w:p>
    <w:p w:rsidR="00187082" w:rsidRDefault="00187082" w:rsidP="00B81155">
      <w:pPr>
        <w:ind w:right="47"/>
        <w:rPr>
          <w:rStyle w:val="Forte"/>
          <w:rFonts w:eastAsiaTheme="majorEastAsia"/>
          <w:color w:val="000000"/>
          <w:sz w:val="27"/>
          <w:szCs w:val="27"/>
        </w:rPr>
      </w:pPr>
      <w:r w:rsidRPr="00187082">
        <w:rPr>
          <w:rFonts w:ascii="Arial" w:hAnsi="Arial" w:cs="Arial"/>
          <w:b/>
          <w:bCs/>
          <w:sz w:val="16"/>
          <w:szCs w:val="16"/>
        </w:rPr>
        <w:t>ISRAEL EVANGELISTA DA SILVA</w:t>
      </w:r>
      <w:r>
        <w:rPr>
          <w:rStyle w:val="Forte"/>
          <w:rFonts w:eastAsiaTheme="majorEastAsia"/>
          <w:color w:val="000000"/>
          <w:sz w:val="27"/>
          <w:szCs w:val="27"/>
        </w:rPr>
        <w:t> </w:t>
      </w:r>
      <w:r w:rsidR="00B81155">
        <w:rPr>
          <w:rFonts w:ascii="Arial" w:hAnsi="Arial" w:cs="Arial"/>
          <w:b/>
          <w:bCs/>
          <w:color w:val="000000"/>
          <w:sz w:val="16"/>
          <w:szCs w:val="16"/>
        </w:rPr>
        <w:tab/>
      </w:r>
      <w:r w:rsidR="00B81155">
        <w:rPr>
          <w:rFonts w:ascii="Arial" w:hAnsi="Arial" w:cs="Arial"/>
          <w:b/>
          <w:bCs/>
          <w:color w:val="000000"/>
          <w:sz w:val="16"/>
          <w:szCs w:val="16"/>
        </w:rPr>
        <w:tab/>
      </w:r>
      <w:r>
        <w:rPr>
          <w:rFonts w:ascii="Arial" w:hAnsi="Arial" w:cs="Arial"/>
          <w:b/>
          <w:bCs/>
          <w:color w:val="000000"/>
          <w:sz w:val="16"/>
          <w:szCs w:val="16"/>
        </w:rPr>
        <w:t xml:space="preserve">                 </w:t>
      </w:r>
      <w:r w:rsidRPr="00187082">
        <w:rPr>
          <w:rFonts w:ascii="Arial" w:hAnsi="Arial" w:cs="Arial"/>
          <w:b/>
          <w:sz w:val="16"/>
          <w:szCs w:val="16"/>
        </w:rPr>
        <w:t>GENEAN PRESTES DOS SANTOS</w:t>
      </w:r>
      <w:r>
        <w:rPr>
          <w:rStyle w:val="Forte"/>
          <w:rFonts w:eastAsiaTheme="majorEastAsia"/>
          <w:color w:val="000000"/>
          <w:sz w:val="27"/>
          <w:szCs w:val="27"/>
        </w:rPr>
        <w:t> </w:t>
      </w:r>
    </w:p>
    <w:p w:rsidR="00E746DF" w:rsidRDefault="00B81155" w:rsidP="00502DD0">
      <w:pPr>
        <w:ind w:right="47"/>
        <w:rPr>
          <w:rFonts w:ascii="Arial" w:hAnsi="Arial" w:cs="Arial"/>
          <w:bCs/>
          <w:color w:val="000000"/>
          <w:sz w:val="16"/>
          <w:szCs w:val="16"/>
        </w:rPr>
      </w:pPr>
      <w:r>
        <w:rPr>
          <w:rFonts w:ascii="Arial" w:hAnsi="Arial" w:cs="Arial"/>
          <w:bCs/>
          <w:color w:val="000000"/>
          <w:sz w:val="16"/>
          <w:szCs w:val="16"/>
        </w:rPr>
        <w:t>Superint</w:t>
      </w:r>
      <w:r w:rsidR="00187082">
        <w:rPr>
          <w:rFonts w:ascii="Arial" w:hAnsi="Arial" w:cs="Arial"/>
          <w:bCs/>
          <w:color w:val="000000"/>
          <w:sz w:val="16"/>
          <w:szCs w:val="16"/>
        </w:rPr>
        <w:t>endente Estadual de Licitações Interino</w:t>
      </w:r>
      <w:r w:rsidR="00187082">
        <w:rPr>
          <w:rFonts w:ascii="Arial" w:hAnsi="Arial" w:cs="Arial"/>
          <w:bCs/>
          <w:color w:val="000000"/>
          <w:sz w:val="16"/>
          <w:szCs w:val="16"/>
        </w:rPr>
        <w:tab/>
        <w:t xml:space="preserve">                 </w:t>
      </w:r>
      <w:r>
        <w:rPr>
          <w:rFonts w:ascii="Arial" w:hAnsi="Arial" w:cs="Arial"/>
          <w:bCs/>
          <w:color w:val="000000"/>
          <w:sz w:val="16"/>
          <w:szCs w:val="16"/>
        </w:rPr>
        <w:t>Coordenadora de Sistem</w:t>
      </w:r>
      <w:r w:rsidR="00187082">
        <w:rPr>
          <w:rFonts w:ascii="Arial" w:hAnsi="Arial" w:cs="Arial"/>
          <w:bCs/>
          <w:color w:val="000000"/>
          <w:sz w:val="16"/>
          <w:szCs w:val="16"/>
        </w:rPr>
        <w:t xml:space="preserve">a de Registro de Preços </w:t>
      </w:r>
    </w:p>
    <w:p w:rsidR="00187082" w:rsidRPr="00187082" w:rsidRDefault="00187082" w:rsidP="00502DD0">
      <w:pPr>
        <w:ind w:right="47"/>
        <w:rPr>
          <w:rFonts w:ascii="Arial" w:hAnsi="Arial" w:cs="Arial"/>
          <w:bCs/>
          <w:color w:val="000000"/>
          <w:sz w:val="16"/>
          <w:szCs w:val="16"/>
        </w:rPr>
      </w:pPr>
    </w:p>
    <w:p w:rsidR="00876638" w:rsidRPr="00FE1B9F" w:rsidRDefault="0087663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p>
    <w:p w:rsidR="009D2314" w:rsidRPr="00FE1B9F" w:rsidRDefault="002B37D9" w:rsidP="00526790">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p>
    <w:p w:rsidR="00F14932" w:rsidRDefault="00F14932" w:rsidP="00526790">
      <w:pPr>
        <w:ind w:right="47"/>
        <w:jc w:val="both"/>
        <w:rPr>
          <w:rFonts w:ascii="Arial" w:hAnsi="Arial" w:cs="Arial"/>
          <w:b/>
          <w:bCs/>
          <w:color w:val="000000"/>
          <w:sz w:val="12"/>
          <w:szCs w:val="12"/>
        </w:rPr>
      </w:pPr>
    </w:p>
    <w:p w:rsidR="00F14932" w:rsidRDefault="00F14932" w:rsidP="00526790">
      <w:pPr>
        <w:ind w:right="47"/>
        <w:jc w:val="both"/>
        <w:rPr>
          <w:rFonts w:ascii="Arial" w:hAnsi="Arial" w:cs="Arial"/>
          <w:b/>
          <w:bCs/>
          <w:color w:val="000000"/>
          <w:sz w:val="12"/>
          <w:szCs w:val="12"/>
        </w:rPr>
      </w:pPr>
    </w:p>
    <w:p w:rsidR="00C50BF7" w:rsidRPr="003A19C4" w:rsidRDefault="00F14932" w:rsidP="00526790">
      <w:pPr>
        <w:ind w:right="47"/>
        <w:jc w:val="both"/>
        <w:rPr>
          <w:rFonts w:ascii="Arial" w:hAnsi="Arial" w:cs="Arial"/>
          <w:b/>
          <w:bCs/>
          <w:color w:val="000000"/>
          <w:sz w:val="12"/>
          <w:szCs w:val="12"/>
        </w:rPr>
      </w:pPr>
      <w:r>
        <w:rPr>
          <w:rFonts w:ascii="Arial" w:hAnsi="Arial" w:cs="Arial"/>
          <w:b/>
          <w:bCs/>
          <w:color w:val="000000"/>
          <w:sz w:val="12"/>
          <w:szCs w:val="12"/>
        </w:rPr>
        <w:t>ST</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bookmarkStart w:id="1" w:name="_GoBack"/>
      <w:bookmarkEnd w:id="1"/>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1C3" w:rsidRDefault="00B411C3">
      <w:r>
        <w:separator/>
      </w:r>
    </w:p>
  </w:endnote>
  <w:endnote w:type="continuationSeparator" w:id="0">
    <w:p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1C3" w:rsidRDefault="00B411C3">
      <w:r>
        <w:separator/>
      </w:r>
    </w:p>
  </w:footnote>
  <w:footnote w:type="continuationSeparator" w:id="0">
    <w:p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31"/>
    <w:lvlOverride w:ilvl="0">
      <w:startOverride w:val="2"/>
    </w:lvlOverride>
  </w:num>
  <w:num w:numId="3">
    <w:abstractNumId w:val="9"/>
    <w:lvlOverride w:ilvl="0">
      <w:startOverride w:val="3"/>
    </w:lvlOverride>
  </w:num>
  <w:num w:numId="4">
    <w:abstractNumId w:val="28"/>
    <w:lvlOverride w:ilvl="0">
      <w:startOverride w:val="4"/>
    </w:lvlOverride>
  </w:num>
  <w:num w:numId="5">
    <w:abstractNumId w:val="35"/>
    <w:lvlOverride w:ilvl="0">
      <w:startOverride w:val="5"/>
    </w:lvlOverride>
  </w:num>
  <w:num w:numId="6">
    <w:abstractNumId w:val="18"/>
    <w:lvlOverride w:ilvl="0">
      <w:startOverride w:val="6"/>
    </w:lvlOverride>
  </w:num>
  <w:num w:numId="7">
    <w:abstractNumId w:val="12"/>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39"/>
  </w:num>
  <w:num w:numId="11">
    <w:abstractNumId w:val="17"/>
    <w:lvlOverride w:ilvl="0">
      <w:startOverride w:val="2"/>
    </w:lvlOverride>
  </w:num>
  <w:num w:numId="12">
    <w:abstractNumId w:val="38"/>
    <w:lvlOverride w:ilvl="0">
      <w:startOverride w:val="3"/>
    </w:lvlOverride>
  </w:num>
  <w:num w:numId="13">
    <w:abstractNumId w:val="11"/>
    <w:lvlOverride w:ilvl="0">
      <w:startOverride w:val="4"/>
    </w:lvlOverride>
  </w:num>
  <w:num w:numId="14">
    <w:abstractNumId w:val="2"/>
    <w:lvlOverride w:ilvl="0">
      <w:startOverride w:val="5"/>
    </w:lvlOverride>
  </w:num>
  <w:num w:numId="15">
    <w:abstractNumId w:val="37"/>
    <w:lvlOverride w:ilvl="0">
      <w:startOverride w:val="6"/>
    </w:lvlOverride>
  </w:num>
  <w:num w:numId="16">
    <w:abstractNumId w:val="25"/>
    <w:lvlOverride w:ilvl="0">
      <w:startOverride w:val="7"/>
    </w:lvlOverride>
  </w:num>
  <w:num w:numId="17">
    <w:abstractNumId w:val="41"/>
    <w:lvlOverride w:ilvl="0">
      <w:startOverride w:val="8"/>
    </w:lvlOverride>
  </w:num>
  <w:num w:numId="18">
    <w:abstractNumId w:val="33"/>
    <w:lvlOverride w:ilvl="0">
      <w:startOverride w:val="9"/>
    </w:lvlOverride>
  </w:num>
  <w:num w:numId="19">
    <w:abstractNumId w:val="19"/>
    <w:lvlOverride w:ilvl="0">
      <w:startOverride w:val="10"/>
    </w:lvlOverride>
  </w:num>
  <w:num w:numId="20">
    <w:abstractNumId w:val="3"/>
    <w:lvlOverride w:ilvl="0">
      <w:startOverride w:val="11"/>
    </w:lvlOverride>
  </w:num>
  <w:num w:numId="21">
    <w:abstractNumId w:val="40"/>
    <w:lvlOverride w:ilvl="0">
      <w:startOverride w:val="12"/>
    </w:lvlOverride>
  </w:num>
  <w:num w:numId="22">
    <w:abstractNumId w:val="15"/>
    <w:lvlOverride w:ilvl="0">
      <w:startOverride w:val="13"/>
    </w:lvlOverride>
  </w:num>
  <w:num w:numId="23">
    <w:abstractNumId w:val="8"/>
    <w:lvlOverride w:ilvl="0">
      <w:startOverride w:val="14"/>
    </w:lvlOverride>
  </w:num>
  <w:num w:numId="24">
    <w:abstractNumId w:val="24"/>
    <w:lvlOverride w:ilvl="0">
      <w:startOverride w:val="15"/>
    </w:lvlOverride>
  </w:num>
  <w:num w:numId="25">
    <w:abstractNumId w:val="7"/>
    <w:lvlOverride w:ilvl="0">
      <w:startOverride w:val="16"/>
    </w:lvlOverride>
  </w:num>
  <w:num w:numId="26">
    <w:abstractNumId w:val="23"/>
    <w:lvlOverride w:ilvl="0">
      <w:startOverride w:val="17"/>
    </w:lvlOverride>
  </w:num>
  <w:num w:numId="27">
    <w:abstractNumId w:val="32"/>
    <w:lvlOverride w:ilvl="0">
      <w:startOverride w:val="18"/>
    </w:lvlOverride>
  </w:num>
  <w:num w:numId="28">
    <w:abstractNumId w:val="26"/>
    <w:lvlOverride w:ilvl="0">
      <w:startOverride w:val="19"/>
    </w:lvlOverride>
  </w:num>
  <w:num w:numId="29">
    <w:abstractNumId w:val="5"/>
    <w:lvlOverride w:ilvl="0">
      <w:startOverride w:val="20"/>
    </w:lvlOverride>
  </w:num>
  <w:num w:numId="30">
    <w:abstractNumId w:val="34"/>
    <w:lvlOverride w:ilvl="0">
      <w:startOverride w:val="21"/>
    </w:lvlOverride>
  </w:num>
  <w:num w:numId="31">
    <w:abstractNumId w:val="4"/>
    <w:lvlOverride w:ilvl="0">
      <w:startOverride w:val="22"/>
    </w:lvlOverride>
  </w:num>
  <w:num w:numId="32">
    <w:abstractNumId w:val="22"/>
    <w:lvlOverride w:ilvl="0">
      <w:startOverride w:val="23"/>
    </w:lvlOverride>
  </w:num>
  <w:num w:numId="33">
    <w:abstractNumId w:val="6"/>
  </w:num>
  <w:num w:numId="34">
    <w:abstractNumId w:val="14"/>
    <w:lvlOverride w:ilvl="0">
      <w:startOverride w:val="2"/>
    </w:lvlOverride>
  </w:num>
  <w:num w:numId="35">
    <w:abstractNumId w:val="29"/>
    <w:lvlOverride w:ilvl="0">
      <w:startOverride w:val="3"/>
    </w:lvlOverride>
  </w:num>
  <w:num w:numId="36">
    <w:abstractNumId w:val="30"/>
    <w:lvlOverride w:ilvl="0">
      <w:startOverride w:val="4"/>
    </w:lvlOverride>
  </w:num>
  <w:num w:numId="37">
    <w:abstractNumId w:val="13"/>
    <w:lvlOverride w:ilvl="0">
      <w:startOverride w:val="5"/>
    </w:lvlOverride>
  </w:num>
  <w:num w:numId="38">
    <w:abstractNumId w:val="21"/>
    <w:lvlOverride w:ilvl="0">
      <w:startOverride w:val="6"/>
    </w:lvlOverride>
  </w:num>
  <w:num w:numId="39">
    <w:abstractNumId w:val="16"/>
    <w:lvlOverride w:ilvl="0">
      <w:startOverride w:val="7"/>
    </w:lvlOverride>
  </w:num>
  <w:num w:numId="40">
    <w:abstractNumId w:val="20"/>
    <w:lvlOverride w:ilvl="0">
      <w:startOverride w:val="8"/>
    </w:lvlOverride>
  </w:num>
  <w:num w:numId="41">
    <w:abstractNumId w:val="36"/>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D9DE7C-901D-4860-A437-40FCF199B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3261</Words>
  <Characters>18336</Characters>
  <Application>Microsoft Office Word</Application>
  <DocSecurity>0</DocSecurity>
  <Lines>152</Lines>
  <Paragraphs>43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3</cp:revision>
  <cp:lastPrinted>2019-12-30T17:05:00Z</cp:lastPrinted>
  <dcterms:created xsi:type="dcterms:W3CDTF">2021-01-29T15:51:00Z</dcterms:created>
  <dcterms:modified xsi:type="dcterms:W3CDTF">2021-01-29T16:08:00Z</dcterms:modified>
</cp:coreProperties>
</file>