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187082" w:rsidRDefault="00A41308" w:rsidP="00531DA4">
      <w:pPr>
        <w:pStyle w:val="Cabealho"/>
        <w:spacing w:before="100" w:after="100"/>
        <w:contextualSpacing/>
        <w:jc w:val="center"/>
        <w:rPr>
          <w:b/>
        </w:rPr>
      </w:pPr>
      <w:r w:rsidRPr="00187082">
        <w:rPr>
          <w:b/>
        </w:rPr>
        <w:t>Porto V</w:t>
      </w:r>
      <w:r w:rsidR="00531DA4" w:rsidRPr="00187082">
        <w:rPr>
          <w:b/>
        </w:rPr>
        <w:t xml:space="preserve">elho, Rondônia. </w:t>
      </w:r>
    </w:p>
    <w:bookmarkEnd w:id="0"/>
    <w:p w:rsidR="00CC3D28" w:rsidRPr="00CC3D28" w:rsidRDefault="00CC3D28" w:rsidP="00CC3D28">
      <w:pPr>
        <w:pStyle w:val="NormalWeb"/>
        <w:spacing w:before="0" w:beforeAutospacing="0" w:after="0" w:afterAutospacing="0"/>
        <w:rPr>
          <w:rFonts w:ascii="Arial" w:hAnsi="Arial" w:cs="Arial"/>
          <w:b/>
          <w:bCs/>
          <w:color w:val="000000"/>
          <w:sz w:val="16"/>
          <w:szCs w:val="16"/>
        </w:rPr>
      </w:pPr>
      <w:r w:rsidRPr="00CC3D28">
        <w:rPr>
          <w:rFonts w:ascii="Arial" w:hAnsi="Arial" w:cs="Arial"/>
          <w:b/>
          <w:bCs/>
          <w:color w:val="000000"/>
          <w:sz w:val="16"/>
          <w:szCs w:val="16"/>
        </w:rPr>
        <w:t>ATA DE REGISTRO DE PREÇOS N° 11/2021</w:t>
      </w:r>
    </w:p>
    <w:p w:rsidR="00CC3D28" w:rsidRPr="00CC3D28" w:rsidRDefault="00CC3D28" w:rsidP="00CC3D28">
      <w:pPr>
        <w:pStyle w:val="NormalWeb"/>
        <w:spacing w:before="0" w:beforeAutospacing="0" w:after="0" w:afterAutospacing="0"/>
        <w:rPr>
          <w:rFonts w:ascii="Arial" w:hAnsi="Arial" w:cs="Arial"/>
          <w:b/>
          <w:bCs/>
          <w:color w:val="000000"/>
          <w:sz w:val="16"/>
          <w:szCs w:val="16"/>
        </w:rPr>
      </w:pPr>
      <w:r w:rsidRPr="00CC3D28">
        <w:rPr>
          <w:rFonts w:ascii="Arial" w:hAnsi="Arial" w:cs="Arial"/>
          <w:b/>
          <w:bCs/>
          <w:color w:val="000000"/>
          <w:sz w:val="16"/>
          <w:szCs w:val="16"/>
        </w:rPr>
        <w:t>PREGÃO ELETRÔNICO Nº 580/2020</w:t>
      </w:r>
    </w:p>
    <w:p w:rsidR="00CC3D28" w:rsidRPr="00CC3D28" w:rsidRDefault="00CC3D28" w:rsidP="00CC3D28">
      <w:pPr>
        <w:pStyle w:val="NormalWeb"/>
        <w:spacing w:before="0" w:beforeAutospacing="0" w:after="0" w:afterAutospacing="0"/>
        <w:rPr>
          <w:rFonts w:ascii="Arial" w:hAnsi="Arial" w:cs="Arial"/>
          <w:b/>
          <w:bCs/>
          <w:color w:val="000000"/>
          <w:sz w:val="16"/>
          <w:szCs w:val="16"/>
        </w:rPr>
      </w:pPr>
      <w:r w:rsidRPr="00CC3D28">
        <w:rPr>
          <w:rFonts w:ascii="Arial" w:hAnsi="Arial" w:cs="Arial"/>
          <w:b/>
          <w:bCs/>
          <w:color w:val="000000"/>
          <w:sz w:val="16"/>
          <w:szCs w:val="16"/>
        </w:rPr>
        <w:t>PROCESSO Nº 0036.247606/2020-51</w:t>
      </w:r>
    </w:p>
    <w:p w:rsidR="00CC3D28" w:rsidRPr="00CC3D28" w:rsidRDefault="00CC3D28" w:rsidP="00CC3D28">
      <w:pPr>
        <w:pStyle w:val="NormalWeb"/>
        <w:spacing w:before="0" w:beforeAutospacing="0" w:after="0" w:afterAutospacing="0"/>
        <w:rPr>
          <w:rFonts w:ascii="Arial" w:hAnsi="Arial" w:cs="Arial"/>
          <w:bCs/>
          <w:color w:val="000000"/>
          <w:sz w:val="16"/>
          <w:szCs w:val="16"/>
        </w:rPr>
      </w:pPr>
    </w:p>
    <w:p w:rsidR="00CC3D28" w:rsidRPr="00CC3D28" w:rsidRDefault="00CC3D28" w:rsidP="00CC3D28">
      <w:pPr>
        <w:pStyle w:val="NormalWeb"/>
        <w:spacing w:before="0" w:beforeAutospacing="0" w:after="0" w:afterAutospacing="0"/>
        <w:jc w:val="both"/>
        <w:rPr>
          <w:rFonts w:ascii="Arial" w:hAnsi="Arial" w:cs="Arial"/>
          <w:bCs/>
          <w:color w:val="000000"/>
          <w:sz w:val="16"/>
          <w:szCs w:val="16"/>
        </w:rPr>
      </w:pPr>
      <w:r w:rsidRPr="00CC3D28">
        <w:rPr>
          <w:rFonts w:ascii="Arial" w:hAnsi="Arial" w:cs="Arial"/>
          <w:bCs/>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w:t>
      </w:r>
      <w:proofErr w:type="spellStart"/>
      <w:r w:rsidRPr="00CC3D28">
        <w:rPr>
          <w:rFonts w:ascii="Arial" w:hAnsi="Arial" w:cs="Arial"/>
          <w:bCs/>
          <w:color w:val="000000"/>
          <w:sz w:val="16"/>
          <w:szCs w:val="16"/>
        </w:rPr>
        <w:t>Silval</w:t>
      </w:r>
      <w:proofErr w:type="spellEnd"/>
      <w:r w:rsidRPr="00CC3D28">
        <w:rPr>
          <w:rFonts w:ascii="Arial" w:hAnsi="Arial" w:cs="Arial"/>
          <w:bCs/>
          <w:color w:val="000000"/>
          <w:sz w:val="16"/>
          <w:szCs w:val="16"/>
        </w:rPr>
        <w:t xml:space="preserve"> e a(s) empresa(s) qualificada(s) no Anexo Único desta Ata, resolvem REGISTRAR O PREÇO para futura aquisição de fórmulas infantis, dietas enterais e suplementos pediátricos a fim de atender demanda do Hospital de Base Dr. Ary Pinheiro - HBAP,  Hospital Infantil Cosme e Damião - HICD, Hospital Regional </w:t>
      </w:r>
      <w:bookmarkStart w:id="1" w:name="_GoBack"/>
      <w:bookmarkEnd w:id="1"/>
      <w:r w:rsidRPr="00CC3D28">
        <w:rPr>
          <w:rFonts w:ascii="Arial" w:hAnsi="Arial" w:cs="Arial"/>
          <w:bCs/>
          <w:color w:val="000000"/>
          <w:sz w:val="16"/>
          <w:szCs w:val="16"/>
        </w:rPr>
        <w:t>de Cacoal - HRC  , a pedido da Secretaria de Estado da Saúde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C3D28" w:rsidRDefault="00CC3D28" w:rsidP="00CC3D28">
      <w:pPr>
        <w:pStyle w:val="NormalWeb"/>
        <w:spacing w:before="0" w:beforeAutospacing="0" w:after="0" w:afterAutospacing="0"/>
        <w:rPr>
          <w:rFonts w:ascii="Arial" w:hAnsi="Arial" w:cs="Arial"/>
          <w:b/>
          <w:sz w:val="16"/>
          <w:szCs w:val="16"/>
        </w:rPr>
      </w:pP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sz w:val="16"/>
          <w:szCs w:val="16"/>
        </w:rPr>
        <w:t>1. DO OBJETO </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 xml:space="preserve">REGISTRO DE PREÇO para futura aquisição de fórmulas infantis, dietas enterais e suplementos pediátricos a fim de atender demanda do Hospital de Base Dr. Ary Pinheiro - </w:t>
      </w:r>
      <w:proofErr w:type="gramStart"/>
      <w:r w:rsidRPr="00CC3D28">
        <w:rPr>
          <w:rFonts w:ascii="Arial" w:hAnsi="Arial" w:cs="Arial"/>
          <w:bCs/>
          <w:color w:val="000000"/>
          <w:sz w:val="16"/>
          <w:szCs w:val="16"/>
        </w:rPr>
        <w:t>HBAP,  Hospital</w:t>
      </w:r>
      <w:proofErr w:type="gramEnd"/>
      <w:r w:rsidRPr="00CC3D28">
        <w:rPr>
          <w:rFonts w:ascii="Arial" w:hAnsi="Arial" w:cs="Arial"/>
          <w:bCs/>
          <w:color w:val="000000"/>
          <w:sz w:val="16"/>
          <w:szCs w:val="16"/>
        </w:rPr>
        <w:t xml:space="preserve"> Infantil Cosme e Damião - HICD, Hospital Regional de Cacoal - HRC "  , a pedido da Secretaria de Estado da Saúde - SESAU.</w:t>
      </w:r>
    </w:p>
    <w:p w:rsidR="00CC3D28" w:rsidRDefault="00CC3D28" w:rsidP="00CC3D28">
      <w:pPr>
        <w:pStyle w:val="NormalWeb"/>
        <w:spacing w:before="0" w:beforeAutospacing="0" w:after="0" w:afterAutospacing="0"/>
        <w:rPr>
          <w:rFonts w:ascii="Arial" w:hAnsi="Arial" w:cs="Arial"/>
          <w:b/>
          <w:sz w:val="16"/>
          <w:szCs w:val="16"/>
        </w:rPr>
      </w:pP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sz w:val="16"/>
          <w:szCs w:val="16"/>
        </w:rPr>
        <w:t>2. DA VIGÊNCIA</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2.1. O presente Registro de Preços terá validade de 12 (doze) meses, contados a partir de sua publicação no Diário Oficial do Estado.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CC3D28" w:rsidRDefault="00CC3D28" w:rsidP="00CC3D28">
      <w:pPr>
        <w:pStyle w:val="NormalWeb"/>
        <w:spacing w:before="0" w:beforeAutospacing="0" w:after="0" w:afterAutospacing="0"/>
        <w:rPr>
          <w:rFonts w:ascii="Arial" w:hAnsi="Arial" w:cs="Arial"/>
          <w:b/>
          <w:sz w:val="16"/>
          <w:szCs w:val="16"/>
        </w:rPr>
      </w:pP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sz w:val="16"/>
          <w:szCs w:val="16"/>
        </w:rPr>
        <w:t>3. DA GERÊNCIA DA PRESENTE ATA DE REGISTRO DE PREÇOS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CC3D28" w:rsidRDefault="00CC3D28" w:rsidP="00CC3D28">
      <w:pPr>
        <w:pStyle w:val="NormalWeb"/>
        <w:spacing w:before="0" w:beforeAutospacing="0" w:after="0" w:afterAutospacing="0"/>
        <w:rPr>
          <w:rFonts w:ascii="Arial" w:hAnsi="Arial" w:cs="Arial"/>
          <w:b/>
          <w:sz w:val="16"/>
          <w:szCs w:val="16"/>
        </w:rPr>
      </w:pP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sz w:val="16"/>
          <w:szCs w:val="16"/>
        </w:rPr>
        <w:t>4. DA ESPECIFICAÇÃO, QUANTIDADE E PREÇO </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4.1. O preço, a quantidade, o fornecedor e a especificação do item registrado nesta Ata, encontram-se indicados no Anexo I deste instrumento.</w:t>
      </w:r>
    </w:p>
    <w:p w:rsidR="00CC3D28" w:rsidRDefault="00CC3D28" w:rsidP="00CC3D28">
      <w:pPr>
        <w:pStyle w:val="NormalWeb"/>
        <w:spacing w:before="0" w:beforeAutospacing="0" w:after="0" w:afterAutospacing="0"/>
        <w:rPr>
          <w:rFonts w:ascii="Arial" w:hAnsi="Arial" w:cs="Arial"/>
          <w:b/>
          <w:sz w:val="16"/>
          <w:szCs w:val="16"/>
        </w:rPr>
      </w:pP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sz w:val="16"/>
          <w:szCs w:val="16"/>
        </w:rPr>
        <w:t>5. PRAZOS E CONDIÇÕES DE FORNECIMENTO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A DETENTORA do registro de preços se obriga, nos termos do Edital e deste instrumento, a:</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5.1. Retirar a Nota de Empenho junto ao órgão solicitante no prazo de até 05 (cinco) dias, contados da convocação;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5.2. Iniciar o fornecimento do objeto dessa Ata, conforme prazo estabelecido no Termo de Referência e edital de licitações.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CC3D28" w:rsidRDefault="00CC3D28" w:rsidP="00CC3D28">
      <w:pPr>
        <w:pStyle w:val="NormalWeb"/>
        <w:spacing w:before="0" w:beforeAutospacing="0" w:after="0" w:afterAutospacing="0"/>
        <w:rPr>
          <w:rFonts w:ascii="Arial" w:hAnsi="Arial" w:cs="Arial"/>
          <w:b/>
          <w:sz w:val="16"/>
          <w:szCs w:val="16"/>
        </w:rPr>
      </w:pP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sz w:val="16"/>
          <w:szCs w:val="16"/>
        </w:rPr>
        <w:t>6. DO PRAZO E LOCAL DE ENTREGA</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6.3.</w:t>
      </w:r>
      <w:r w:rsidRPr="00CC3D28">
        <w:rPr>
          <w:rFonts w:ascii="Arial" w:hAnsi="Arial" w:cs="Arial"/>
          <w:b/>
          <w:sz w:val="16"/>
          <w:szCs w:val="16"/>
        </w:rPr>
        <w:t> DO PRAZO DE ENTREGA</w:t>
      </w:r>
      <w:r w:rsidRPr="00CC3D28">
        <w:rPr>
          <w:rFonts w:ascii="Arial" w:hAnsi="Arial" w:cs="Arial"/>
          <w:bCs/>
          <w:color w:val="000000"/>
          <w:sz w:val="16"/>
          <w:szCs w:val="16"/>
        </w:rPr>
        <w:t>: A entrega deverá ocorrer conforme solicitação via requisição da Secretaria de Saúde com definição da quantidade no prazo de até 30 dias após emissão da Nota de Empenho.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6.4. </w:t>
      </w:r>
      <w:r w:rsidRPr="00CC3D28">
        <w:rPr>
          <w:rFonts w:ascii="Arial" w:hAnsi="Arial" w:cs="Arial"/>
          <w:b/>
          <w:sz w:val="16"/>
          <w:szCs w:val="16"/>
        </w:rPr>
        <w:t>LOCAL/HORÁRIO DA ENTREGA:</w:t>
      </w:r>
      <w:r w:rsidRPr="00CC3D28">
        <w:rPr>
          <w:rFonts w:ascii="Arial" w:hAnsi="Arial" w:cs="Arial"/>
          <w:bCs/>
          <w:color w:val="000000"/>
          <w:sz w:val="16"/>
          <w:szCs w:val="16"/>
        </w:rPr>
        <w:t> Os materiais deverão ser entregues na Coordenadoria Estadual de Nutrição Enteral sito à Rua: Aparício Moraes, n° 4348, Galpão C – Setor Industrial – Porto Velho/Rondônia – CEP: 76.821-240. Tel. (69) 3222-0509/69 9 8482-1370, agendamento prévio por meio do e-mail: </w:t>
      </w:r>
      <w:hyperlink r:id="rId9" w:tgtFrame="_blank" w:history="1">
        <w:r w:rsidRPr="00CC3D28">
          <w:rPr>
            <w:rFonts w:ascii="Arial" w:hAnsi="Arial" w:cs="Arial"/>
            <w:bCs/>
            <w:color w:val="000000"/>
            <w:sz w:val="16"/>
            <w:szCs w:val="16"/>
          </w:rPr>
          <w:t>clognutricao@gmail.com</w:t>
        </w:r>
      </w:hyperlink>
    </w:p>
    <w:p w:rsidR="00CC3D28" w:rsidRDefault="00CC3D28" w:rsidP="00CC3D28">
      <w:pPr>
        <w:pStyle w:val="NormalWeb"/>
        <w:spacing w:before="0" w:beforeAutospacing="0" w:after="0" w:afterAutospacing="0"/>
        <w:rPr>
          <w:rFonts w:ascii="Arial" w:hAnsi="Arial" w:cs="Arial"/>
          <w:b/>
          <w:sz w:val="16"/>
          <w:szCs w:val="16"/>
        </w:rPr>
      </w:pP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sz w:val="16"/>
          <w:szCs w:val="16"/>
        </w:rPr>
        <w:t>7.  DAS CONDIÇÕES DE PAGAMENTO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7.1. A empresa detentora da Ata apresentará a Gerência Financeira do Órgão requisitante a nota fiscal referente ao fornecimento efetuado.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7.2. O respectivo Órgão terá o prazo de 10 (dez) dias úteis, a contar da apresentação da nota fiscal para aceitá-la ou rejeitá-la.</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CC3D28">
        <w:rPr>
          <w:rFonts w:ascii="Arial" w:hAnsi="Arial" w:cs="Arial"/>
          <w:bCs/>
          <w:color w:val="000000"/>
          <w:sz w:val="16"/>
          <w:szCs w:val="16"/>
        </w:rPr>
        <w:t>a</w:t>
      </w:r>
      <w:proofErr w:type="gramEnd"/>
      <w:r w:rsidRPr="00CC3D28">
        <w:rPr>
          <w:rFonts w:ascii="Arial" w:hAnsi="Arial" w:cs="Arial"/>
          <w:bCs/>
          <w:color w:val="000000"/>
          <w:sz w:val="16"/>
          <w:szCs w:val="16"/>
        </w:rPr>
        <w:t xml:space="preserve"> partir da data de sua reapresentação.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7.4. A devolução da nota fiscal não aprovada, em hipótese alguma, servirá de pretexto para que a empresa detentora da Ata suspenda quaisquer fornecimentos.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CC3D28" w:rsidRDefault="00CC3D28" w:rsidP="00CC3D28">
      <w:pPr>
        <w:pStyle w:val="NormalWeb"/>
        <w:spacing w:before="0" w:beforeAutospacing="0" w:after="0" w:afterAutospacing="0"/>
        <w:rPr>
          <w:rFonts w:ascii="Arial" w:hAnsi="Arial" w:cs="Arial"/>
          <w:b/>
          <w:sz w:val="16"/>
          <w:szCs w:val="16"/>
        </w:rPr>
      </w:pP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sz w:val="16"/>
          <w:szCs w:val="16"/>
        </w:rPr>
        <w:t>8.  DA DOTAÇÃO ORÇAMENTÁRIA</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C3D28" w:rsidRDefault="00CC3D28" w:rsidP="00CC3D28">
      <w:pPr>
        <w:pStyle w:val="NormalWeb"/>
        <w:spacing w:before="0" w:beforeAutospacing="0" w:after="0" w:afterAutospacing="0"/>
        <w:rPr>
          <w:rFonts w:ascii="Arial" w:hAnsi="Arial" w:cs="Arial"/>
          <w:b/>
          <w:sz w:val="16"/>
          <w:szCs w:val="16"/>
        </w:rPr>
      </w:pP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sz w:val="16"/>
          <w:szCs w:val="16"/>
        </w:rPr>
        <w:t>9. DAS SANÇÕES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9.1. Além das penalidades previstas na Lei nº. 8.666/93, a CONTRATADA estará sujeita as sanções previstas no art. 87, da mesma lei, pela inexecução total ou parcial do objeto do contrato, originado deste instrumento de aquisição, conforme segue:</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9.3. Salvo ocorrência de caso fortuito ou de força maior, devidamente justificada e comprovada, o não cumprimento, por parte da empresa, das obrigações assumidas, ou a infringência de preceitos legais pertinentes, ensejará a aplicação, segundo a gravidade da falta, das seguintes penalidades;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9.4. Advertência, sempre que for constatada irregularidade de pouca gravidade, para as quais tenha a Contratada concorrida diretamente, ocorrência que será registrada no Cadastro de Fornecedores do Estado de Rondônia;</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lastRenderedPageBreak/>
        <w:t>9.5. Multa de 0,2% (dois décimos por cento) ao dia, por atraso no fornecimento e por entrega em desacordo com as especificações estabelecidas neste Termo de Referência, até o décimo dia corrido;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9.6.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 xml:space="preserve">9.7. Depois de esgotado o(s) prazo(s) concedido(s), conforme item 5.1.2 do TR, </w:t>
      </w:r>
      <w:proofErr w:type="spellStart"/>
      <w:r w:rsidRPr="00CC3D28">
        <w:rPr>
          <w:rFonts w:ascii="Arial" w:hAnsi="Arial" w:cs="Arial"/>
          <w:bCs/>
          <w:color w:val="000000"/>
          <w:sz w:val="16"/>
          <w:szCs w:val="16"/>
        </w:rPr>
        <w:t>esta</w:t>
      </w:r>
      <w:proofErr w:type="spellEnd"/>
      <w:r w:rsidRPr="00CC3D28">
        <w:rPr>
          <w:rFonts w:ascii="Arial" w:hAnsi="Arial" w:cs="Arial"/>
          <w:bCs/>
          <w:color w:val="000000"/>
          <w:sz w:val="16"/>
          <w:szCs w:val="16"/>
        </w:rPr>
        <w:t xml:space="preserve"> SESAU/RO, aplicará a multa por atraso na entrega de 0,5% ao dia até o limite de 10% sobre o valor da parte inadimplida, e, entendendo necessário, aplicará as sanções administrativas previstas na Lei 8.666/93, art. 86 a 88;</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9.8.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9.9.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9.10.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9.11. As multas previstas nesta seção não eximem a adjudicatária ou contratada da reparação dos eventuais danos, perdas ou prejuízos que seu ato punível venha causar à Administração.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9.12.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9.13.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9.14. São exemplos de infração administrativa penalizáveis, nos termos da Lei nº 8.666, de 1993, da Lei nº 10.520, de 2002 e do Decreto nº 3.555, de 2000:</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a) Inexecução total ou parcial do contrato;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b) Apresentação de documentação falsa;</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c) Comportamento inidôneo;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d) Fraude fiscal;</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e) Descumprimento de qualquer dos deveres elencados no Edital ou no Contrato.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9.15. As sanções serão aplicadas sem prejuízo da responsabilidade civil e criminal que possa ser acionada em desfavor da Contratada, conforme infração cometida e prejuízos causados à administração ou a terceiros.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9.16. Para efeito de aplicação de multas, às infrações são atribuídos graus, com percentuais de multa conforme a tabela a seguir, que elenca apenas as principais situações previstas, não eximindo de outras equivalentes que surgirem, conforme o caso: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01"/>
      </w:tblGrid>
      <w:tr w:rsidR="00CC3D28" w:rsidRPr="00CC3D28" w:rsidTr="00CC3D28">
        <w:trPr>
          <w:tblCellSpacing w:w="15" w:type="dxa"/>
        </w:trPr>
        <w:tc>
          <w:tcPr>
            <w:tcW w:w="0" w:type="auto"/>
            <w:vAlign w:val="center"/>
            <w:hideMark/>
          </w:tcPr>
          <w:tbl>
            <w:tblPr>
              <w:tblW w:w="919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7458"/>
              <w:gridCol w:w="502"/>
              <w:gridCol w:w="822"/>
            </w:tblGrid>
            <w:tr w:rsidR="00CC3D28" w:rsidRPr="00CC3D2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MULTA*</w:t>
                  </w:r>
                </w:p>
              </w:tc>
            </w:tr>
            <w:tr w:rsidR="00CC3D28" w:rsidRPr="00CC3D2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 xml:space="preserve">Permitir situação que crie a possibilidade ou cause </w:t>
                  </w:r>
                  <w:proofErr w:type="spellStart"/>
                  <w:r w:rsidRPr="00CC3D28">
                    <w:rPr>
                      <w:rFonts w:ascii="Arial" w:hAnsi="Arial" w:cs="Arial"/>
                      <w:bCs/>
                      <w:color w:val="000000"/>
                      <w:sz w:val="16"/>
                      <w:szCs w:val="16"/>
                    </w:rPr>
                    <w:t>dano</w:t>
                  </w:r>
                  <w:proofErr w:type="spellEnd"/>
                  <w:r w:rsidRPr="00CC3D28">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4,0% por dia</w:t>
                  </w:r>
                </w:p>
              </w:tc>
            </w:tr>
            <w:tr w:rsidR="00CC3D28" w:rsidRPr="00CC3D2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Suspender ou interromper, salvo por motivo de força maior ou caso fortuito, fornecimento do objeto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3,2% por dia</w:t>
                  </w:r>
                </w:p>
              </w:tc>
            </w:tr>
            <w:tr w:rsidR="00CC3D28" w:rsidRPr="00CC3D2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Recusar-se entregar os bens determinados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1,6% por dia</w:t>
                  </w:r>
                </w:p>
              </w:tc>
            </w:tr>
            <w:tr w:rsidR="00CC3D28" w:rsidRPr="00CC3D2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0,4% por dia</w:t>
                  </w:r>
                </w:p>
              </w:tc>
            </w:tr>
            <w:tr w:rsidR="00CC3D28" w:rsidRPr="00CC3D2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Fornecer informação pérfida sobre 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0,4% por dia</w:t>
                  </w:r>
                </w:p>
              </w:tc>
            </w:tr>
            <w:tr w:rsidR="00CC3D28" w:rsidRPr="00CC3D28">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Para os itens a seguir, deixar de:</w:t>
                  </w:r>
                </w:p>
              </w:tc>
            </w:tr>
            <w:tr w:rsidR="00CC3D28" w:rsidRPr="00CC3D2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Efetuar reposição de materiais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1,6% por dia</w:t>
                  </w:r>
                </w:p>
              </w:tc>
            </w:tr>
            <w:tr w:rsidR="00CC3D28" w:rsidRPr="00CC3D2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0,8% por dia</w:t>
                  </w:r>
                </w:p>
              </w:tc>
            </w:tr>
            <w:tr w:rsidR="00CC3D28" w:rsidRPr="00CC3D2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0,8% por dia</w:t>
                  </w:r>
                </w:p>
              </w:tc>
            </w:tr>
            <w:tr w:rsidR="00CC3D28" w:rsidRPr="00CC3D2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Iniciar fornecimento nos prazos estabelecidos, observados os limites mínimos estabelecidos,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0,4% por dia</w:t>
                  </w:r>
                </w:p>
              </w:tc>
            </w:tr>
            <w:tr w:rsidR="00CC3D28" w:rsidRPr="00CC3D2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0,2% por dia</w:t>
                  </w:r>
                </w:p>
              </w:tc>
            </w:tr>
            <w:tr w:rsidR="00CC3D28" w:rsidRPr="00CC3D2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proofErr w:type="spellStart"/>
                  <w:r w:rsidRPr="00CC3D28">
                    <w:rPr>
                      <w:rFonts w:ascii="Arial" w:hAnsi="Arial" w:cs="Arial"/>
                      <w:bCs/>
                      <w:color w:val="000000"/>
                      <w:sz w:val="16"/>
                      <w:szCs w:val="16"/>
                    </w:rPr>
                    <w:t>Fornecer</w:t>
                  </w:r>
                  <w:proofErr w:type="spellEnd"/>
                  <w:r w:rsidRPr="00CC3D28">
                    <w:rPr>
                      <w:rFonts w:ascii="Arial" w:hAnsi="Arial" w:cs="Arial"/>
                      <w:bCs/>
                      <w:color w:val="000000"/>
                      <w:sz w:val="16"/>
                      <w:szCs w:val="16"/>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color w:val="000000"/>
                      <w:sz w:val="16"/>
                      <w:szCs w:val="16"/>
                    </w:rPr>
                    <w:t>0,2% por dia</w:t>
                  </w:r>
                </w:p>
              </w:tc>
            </w:tr>
          </w:tbl>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            *</w:t>
            </w:r>
            <w:r w:rsidRPr="00CC3D28">
              <w:rPr>
                <w:rFonts w:ascii="Arial" w:hAnsi="Arial" w:cs="Arial"/>
                <w:bCs/>
                <w:i/>
                <w:iCs/>
                <w:sz w:val="16"/>
                <w:szCs w:val="16"/>
              </w:rPr>
              <w:t xml:space="preserve">incidente sobre a parte inadimplida do </w:t>
            </w:r>
            <w:proofErr w:type="gramStart"/>
            <w:r w:rsidRPr="00CC3D28">
              <w:rPr>
                <w:rFonts w:ascii="Arial" w:hAnsi="Arial" w:cs="Arial"/>
                <w:bCs/>
                <w:i/>
                <w:iCs/>
                <w:sz w:val="16"/>
                <w:szCs w:val="16"/>
              </w:rPr>
              <w:t>contrato.</w:t>
            </w:r>
            <w:r w:rsidRPr="00CC3D28">
              <w:rPr>
                <w:rFonts w:ascii="Arial" w:hAnsi="Arial" w:cs="Arial"/>
                <w:bCs/>
                <w:color w:val="000000"/>
                <w:sz w:val="16"/>
                <w:szCs w:val="16"/>
              </w:rPr>
              <w:t xml:space="preserve">   </w:t>
            </w:r>
            <w:proofErr w:type="gramEnd"/>
            <w:r w:rsidRPr="00CC3D28">
              <w:rPr>
                <w:rFonts w:ascii="Arial" w:hAnsi="Arial" w:cs="Arial"/>
                <w:bCs/>
                <w:color w:val="000000"/>
                <w:sz w:val="16"/>
                <w:szCs w:val="16"/>
              </w:rPr>
              <w:t>                                                                                      </w:t>
            </w:r>
          </w:p>
        </w:tc>
      </w:tr>
    </w:tbl>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9.17. As sanções aqui previstas poderão ser aplicadas concomitantemente, facultada a defesa prévia do interessado, no respectivo processo, no prazo de 05 (cinco) dias úteis.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9.18. Após 30 (trinta) dias da falta de execução do objeto, será considerada inexecução total do contrato, o que ensejará a rescisão contratual.</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9.19. As sanções de natureza pecuniária serão diretamente descontadas de créditos que eventualmente detenha a CONTRATADA ou efetuada a sua cobrança na forma prevista em lei.</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9.20.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9.21. A autoridade competente, na aplicação das sanções, levará em consideração a gravidade da conduta do infrator, o caráter educativo da pena, bem como o dano causado à Administração, observado o princípio da proporcionalidade.</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9.22. A sanção será obrigatoriamente registrada no Sistema de Cadastramento Unificado de Fornecedores – SICAF, bem como em sistemas Estaduais.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9.23.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a) Tenham sofrido condenações definitivas por praticarem, por meio dolosos, fraude fiscal no recolhimento de tributos;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b) Tenham praticado atos ilícitos visando a frustrar os objetivos da licitação;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c) Demonstrem não possuir idoneidade para contratar com a Administração em virtude de atos ilícitos praticados.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9.24 Suspensão temporária de participar em licitação e impedimento de contratar com a Administração, pelo prazo não superior a 02 (dois) anos;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 xml:space="preserve">9.25. O licitante que convocado dentro do prazo de validade da sua proposta, não celebrar o contrato, deixar de entregar ou apresentar documentação falsa exigida para o certame, ensejar o retardamento da execução de seu objeto, não mantiver a proposta, falhar ou fraudar na execução do contrato, </w:t>
      </w:r>
      <w:r w:rsidRPr="00CC3D28">
        <w:rPr>
          <w:rFonts w:ascii="Arial" w:hAnsi="Arial" w:cs="Arial"/>
          <w:bCs/>
          <w:color w:val="000000"/>
          <w:sz w:val="16"/>
          <w:szCs w:val="16"/>
        </w:rPr>
        <w:lastRenderedPageBreak/>
        <w:t>comportar-se de modo inidôneo ou cometer fraude fiscal, ficará impedido de licitar e contratar com a União, Estados, Distrito Federal ou Municípios e, será descredenciado no SICAF, ou nos sistemas de cadastramento de fornecedores a que se refere o inciso XIV do art. 4o desta Lei, pelo prazo de até 5 (cinco) anos, sem prejuízo das multas previstas em edital e no contrato e das demais cominações legais.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9.26. As sanções são independentes e a aplicação de uma não exclui a das outras.</w:t>
      </w:r>
    </w:p>
    <w:p w:rsidR="00CC3D28" w:rsidRDefault="00CC3D28" w:rsidP="00CC3D28">
      <w:pPr>
        <w:pStyle w:val="NormalWeb"/>
        <w:spacing w:before="0" w:beforeAutospacing="0" w:after="0" w:afterAutospacing="0"/>
        <w:rPr>
          <w:rFonts w:ascii="Arial" w:hAnsi="Arial" w:cs="Arial"/>
          <w:b/>
          <w:sz w:val="16"/>
          <w:szCs w:val="16"/>
        </w:rPr>
      </w:pP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sz w:val="16"/>
          <w:szCs w:val="16"/>
        </w:rPr>
        <w:t>10. DA UTILIZAÇÃO DA ATA</w:t>
      </w:r>
      <w:r w:rsidRPr="00CC3D28">
        <w:rPr>
          <w:rFonts w:ascii="Arial" w:hAnsi="Arial" w:cs="Arial"/>
          <w:bCs/>
          <w:color w:val="000000"/>
          <w:sz w:val="16"/>
          <w:szCs w:val="16"/>
        </w:rPr>
        <w:t> </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10.2. É facultada aos órgãos s ou entidades municipais, distritais ou estaduais a adesão a ata de registro de preços da Administração Pública Estadual.</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CC3D28">
        <w:rPr>
          <w:rFonts w:ascii="Arial" w:hAnsi="Arial" w:cs="Arial"/>
          <w:bCs/>
          <w:color w:val="000000"/>
          <w:sz w:val="16"/>
          <w:szCs w:val="16"/>
        </w:rPr>
        <w:t>independente</w:t>
      </w:r>
      <w:proofErr w:type="spellEnd"/>
      <w:r w:rsidRPr="00CC3D28">
        <w:rPr>
          <w:rFonts w:ascii="Arial" w:hAnsi="Arial" w:cs="Arial"/>
          <w:bCs/>
          <w:color w:val="000000"/>
          <w:sz w:val="16"/>
          <w:szCs w:val="16"/>
        </w:rPr>
        <w:t xml:space="preserve"> do número de órgãos não participantes que aderirem. </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10.6. Caberá ao órgão que se utilizar da ata, verificar a vantagem econômica da adesão a este Registro de Preço.</w:t>
      </w:r>
    </w:p>
    <w:p w:rsidR="00CC3D28" w:rsidRDefault="00CC3D28" w:rsidP="00CC3D28">
      <w:pPr>
        <w:pStyle w:val="NormalWeb"/>
        <w:spacing w:before="0" w:beforeAutospacing="0" w:after="0" w:afterAutospacing="0"/>
        <w:rPr>
          <w:rFonts w:ascii="Arial" w:hAnsi="Arial" w:cs="Arial"/>
          <w:b/>
          <w:sz w:val="16"/>
          <w:szCs w:val="16"/>
        </w:rPr>
      </w:pP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sz w:val="16"/>
          <w:szCs w:val="16"/>
        </w:rPr>
        <w:t>11. DA ALTERAÇÃO DA ATA DE REGISTRO DE PREÇOS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11.4. A ordem de classificação dos fornecedores que aceitarem reduzir seus preços aos valores de mercado observará a classificação original.</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11.5. Quando o preço de mercado tornar-se superior aos preços registrados, e o fornecedor não puder cumprir o compromisso, o órgão gerenciador poderá:</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11.5.2. Convocar os demais fornecedores para assegurar igual oportunidade de negociação;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CC3D28" w:rsidRDefault="00CC3D28" w:rsidP="00CC3D28">
      <w:pPr>
        <w:pStyle w:val="NormalWeb"/>
        <w:spacing w:before="0" w:beforeAutospacing="0" w:after="0" w:afterAutospacing="0"/>
        <w:rPr>
          <w:rFonts w:ascii="Arial" w:hAnsi="Arial" w:cs="Arial"/>
          <w:b/>
          <w:sz w:val="16"/>
          <w:szCs w:val="16"/>
        </w:rPr>
      </w:pP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sz w:val="16"/>
          <w:szCs w:val="16"/>
        </w:rPr>
        <w:t>12. DAS OBRIGAÇÕES DA DETENTORA DO REGISTRO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12.2. Dispor-se a toda e qualquer fiscalização, no tocante ao fornecimento do produto, assim como ao cumprimento das obrigações previstas na ATA;</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12.6. Respeitar e fazer cumprir a legislação de segurança e saúde no trabalho, previstas nas normas regulamentadoras pertinentes;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12.10. Todos os impostos e taxas que forem devidos em decorrência das contratações do objeto do Edital correrão por conta exclusiva da contratada;  </w:t>
      </w:r>
    </w:p>
    <w:p w:rsidR="00CC3D28" w:rsidRDefault="00CC3D28" w:rsidP="00CC3D28">
      <w:pPr>
        <w:pStyle w:val="NormalWeb"/>
        <w:spacing w:before="0" w:beforeAutospacing="0" w:after="0" w:afterAutospacing="0"/>
        <w:rPr>
          <w:rFonts w:ascii="Arial" w:hAnsi="Arial" w:cs="Arial"/>
          <w:b/>
          <w:sz w:val="16"/>
          <w:szCs w:val="16"/>
        </w:rPr>
      </w:pP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sz w:val="16"/>
          <w:szCs w:val="16"/>
        </w:rPr>
        <w:t>13. DAS OBRIGAÇÕES DOS ÓRGÃOS REQUISITANTES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13.1. Proporcionar todas as facilidades indispensáveis à boa execução das obrigações contratuais; </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13.2. Rejeitar, no todo ou em parte, os objetos desta Ata entregues em desacordo com as obrigações assumidas pelo fornecedor;</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13.3. Notificar a CONTRATADA de qualquer irregularidade encontrada no fornecimento dos objetos desta Ata;</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13.4. Efetuar o pagamento à(s) contratada(s) de acordo com as condições de preços e prazos estabelecidos no edital e ata de registro de preços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 xml:space="preserve">13.6. Não haverá </w:t>
      </w:r>
      <w:proofErr w:type="spellStart"/>
      <w:r w:rsidRPr="00CC3D28">
        <w:rPr>
          <w:rFonts w:ascii="Arial" w:hAnsi="Arial" w:cs="Arial"/>
          <w:bCs/>
          <w:color w:val="000000"/>
          <w:sz w:val="16"/>
          <w:szCs w:val="16"/>
        </w:rPr>
        <w:t>sob-hipótese</w:t>
      </w:r>
      <w:proofErr w:type="spellEnd"/>
      <w:r w:rsidRPr="00CC3D28">
        <w:rPr>
          <w:rFonts w:ascii="Arial" w:hAnsi="Arial" w:cs="Arial"/>
          <w:bCs/>
          <w:color w:val="000000"/>
          <w:sz w:val="16"/>
          <w:szCs w:val="16"/>
        </w:rPr>
        <w:t xml:space="preserve"> alguma, pagamento antecipado.</w:t>
      </w:r>
    </w:p>
    <w:p w:rsidR="00CC3D28" w:rsidRDefault="00CC3D28" w:rsidP="00CC3D28">
      <w:pPr>
        <w:pStyle w:val="NormalWeb"/>
        <w:spacing w:before="0" w:beforeAutospacing="0" w:after="0" w:afterAutospacing="0"/>
        <w:rPr>
          <w:rFonts w:ascii="Arial" w:hAnsi="Arial" w:cs="Arial"/>
          <w:b/>
          <w:sz w:val="16"/>
          <w:szCs w:val="16"/>
        </w:rPr>
      </w:pP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sz w:val="16"/>
          <w:szCs w:val="16"/>
        </w:rPr>
        <w:t>14. DOS ÓRGÃOS PARTICIPANTES: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14.1. É participante desta ata o seguinte órgão pertencente à Administração Pública do Estado de Rondônia:</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SESAU - Secretaria de Estado da Saúde.</w:t>
      </w:r>
    </w:p>
    <w:p w:rsidR="00CC3D28" w:rsidRDefault="00CC3D28" w:rsidP="00CC3D28">
      <w:pPr>
        <w:pStyle w:val="NormalWeb"/>
        <w:spacing w:before="0" w:beforeAutospacing="0" w:after="0" w:afterAutospacing="0"/>
        <w:rPr>
          <w:rFonts w:ascii="Arial" w:hAnsi="Arial" w:cs="Arial"/>
          <w:b/>
          <w:sz w:val="16"/>
          <w:szCs w:val="16"/>
        </w:rPr>
      </w:pP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
          <w:sz w:val="16"/>
          <w:szCs w:val="16"/>
        </w:rPr>
        <w:t>15.  DISPOSIÇÕES GERAIS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 </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CC3D28"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 </w:t>
      </w:r>
    </w:p>
    <w:p w:rsidR="00AE42DC" w:rsidRPr="00CC3D28" w:rsidRDefault="00CC3D28" w:rsidP="00CC3D28">
      <w:pPr>
        <w:pStyle w:val="NormalWeb"/>
        <w:spacing w:before="0" w:beforeAutospacing="0" w:after="0" w:afterAutospacing="0"/>
        <w:rPr>
          <w:rFonts w:ascii="Arial" w:hAnsi="Arial" w:cs="Arial"/>
          <w:bCs/>
          <w:color w:val="000000"/>
          <w:sz w:val="16"/>
          <w:szCs w:val="16"/>
        </w:rPr>
      </w:pPr>
      <w:r w:rsidRPr="00CC3D28">
        <w:rPr>
          <w:rFonts w:ascii="Arial" w:hAnsi="Arial" w:cs="Arial"/>
          <w:bCs/>
          <w:color w:val="000000"/>
          <w:sz w:val="16"/>
          <w:szCs w:val="16"/>
        </w:rPr>
        <w:t>        Fica eleito o foro do Município de Porto Velho/RO para dirimir as eventuais controvérsias decorrentes do presente ajuste.</w:t>
      </w:r>
    </w:p>
    <w:p w:rsidR="00C54A49" w:rsidRPr="00C54A49" w:rsidRDefault="00C54A49" w:rsidP="00C54A49">
      <w:pPr>
        <w:ind w:right="47"/>
        <w:rPr>
          <w:rFonts w:ascii="Arial" w:hAnsi="Arial" w:cs="Arial"/>
          <w:sz w:val="16"/>
          <w:szCs w:val="16"/>
        </w:rPr>
      </w:pPr>
    </w:p>
    <w:p w:rsidR="009D2314" w:rsidRPr="00C54A49" w:rsidRDefault="009D2314" w:rsidP="009D2314">
      <w:pPr>
        <w:jc w:val="both"/>
        <w:rPr>
          <w:rFonts w:ascii="Arial" w:hAnsi="Arial" w:cs="Arial"/>
          <w:bCs/>
          <w:sz w:val="16"/>
          <w:szCs w:val="16"/>
        </w:rPr>
      </w:pPr>
    </w:p>
    <w:p w:rsidR="00067B8E" w:rsidRDefault="00067B8E" w:rsidP="009D2314">
      <w:pPr>
        <w:jc w:val="both"/>
        <w:rPr>
          <w:rFonts w:ascii="Arial" w:hAnsi="Arial" w:cs="Arial"/>
          <w:b/>
          <w:bCs/>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lastRenderedPageBreak/>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CC3D28" w:rsidP="00526790">
      <w:pPr>
        <w:ind w:right="47"/>
        <w:jc w:val="both"/>
        <w:rPr>
          <w:rFonts w:ascii="Arial" w:hAnsi="Arial" w:cs="Arial"/>
          <w:b/>
          <w:bCs/>
          <w:color w:val="000000"/>
          <w:sz w:val="12"/>
          <w:szCs w:val="12"/>
        </w:rPr>
      </w:pPr>
      <w:r>
        <w:rPr>
          <w:rFonts w:ascii="Arial" w:hAnsi="Arial" w:cs="Arial"/>
          <w:b/>
          <w:bCs/>
          <w:color w:val="000000"/>
          <w:sz w:val="12"/>
          <w:szCs w:val="12"/>
        </w:rPr>
        <w:t>FCBS</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271F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3D28"/>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6340122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lognutr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87A945-59EF-4E01-9D95-DB6C02B1F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3473</Words>
  <Characters>19527</Characters>
  <Application>Microsoft Office Word</Application>
  <DocSecurity>0</DocSecurity>
  <Lines>162</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2021-01-29T16:21:00Z</dcterms:created>
  <dcterms:modified xsi:type="dcterms:W3CDTF">2021-01-29T16:23:00Z</dcterms:modified>
</cp:coreProperties>
</file>