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ATA DE REGISTRO DE PREÇOS: N° 005/2021</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PREGÃO ELETRÔNICO Nº 647/2020</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PROCESSO Nº 0028.267507/2020-95</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para aquisições de Materiais de Limpeza e Produtos de Higienização, a pedido da Secretaria de Estado do Desenvolvimento Ambiental - SEDAM,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 DO OBJETO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REGISTRO DE PREÇO para futura e eventual aquisições de Materiais de Limpeza e Produtos de Higienização, a pedido da Secretaria de Estado do Desenvolvimento Ambiental - SEDAM.</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2. DA VIGÊNCIA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2.1. O presente Registro de Preços terá validade de 12 (doze) meses, contados a partir de sua publicação no Diário Oficial do Estado.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2.1.1. A vigência dos contratos decorrentes do Sistema de Registro de Preços será definida nos instrumentos convocatórios, observado o artigo 57 da Lei 8.666, de 1993, conforme Decreto Estadual nº 18.340/13.</w:t>
      </w:r>
    </w:p>
    <w:p w:rsidR="0018451C" w:rsidRPr="0018451C" w:rsidRDefault="0018451C" w:rsidP="0018451C">
      <w:pPr>
        <w:ind w:right="47"/>
        <w:rPr>
          <w:rFonts w:ascii="Arial" w:hAnsi="Arial" w:cs="Arial"/>
          <w:b/>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3. DA GERÊNCIA DA PRESENTE ATA DE REGISTRO DE PREÇOS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4. DA ESPECIFICAÇÃO, QUANTIDADE E PREÇO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4.1. O preço, a quantidade, o fornecedor e a especificação do item registrado nesta Ata, encontram-se indicados no Anexo I deste instrumento.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5. PRAZOS E CONDIÇÕES DE FORNECIMENTO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A DETENTORA do registro de preços se obriga, nos termos do Edital e deste instrumento, 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5.1. Retirar a Nota de Empenho junto ao órgão solicitante no prazo de até 05 (cinco) dias, contados da convocação;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5.2. Iniciar o fornecimento do objeto dessa Ata, conforme prazo estabelecido no Termo de Referência e edital de licitações.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5.3. Não será admitida a entrega pela detentora do registro, de qualquer item, sem que esta esteja de posse da respectiva nota de empenho, liberação de fornecimento, ou documento equivalente.      </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5.4. O objeto e/ou serviço desta ata deverá ser fornecido parcialmente durante a vigência da ata ou contrato, de acordo com as necessidades dos órgãos requerentes, nas quantidades solicitadas pelos mesmos.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bookmarkStart w:id="1" w:name="_heading=h.30j0zll"/>
      <w:bookmarkEnd w:id="1"/>
      <w:r w:rsidRPr="0018451C">
        <w:rPr>
          <w:rFonts w:ascii="Arial" w:hAnsi="Arial" w:cs="Arial"/>
          <w:b/>
          <w:bCs/>
          <w:sz w:val="16"/>
          <w:szCs w:val="16"/>
        </w:rPr>
        <w:t>6. DO PRAZO E LOCAL E FORMA DE ENTREGA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6.1. No recebimento e aceitação de qualquer item, objeto desta Ata de Registro de Preços, serão observadas as especificações contidas no instrumento convocatório.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6.2. Expedida a Nota de Empenho, o recebimento de seu objeto ficará condicionado a observância das normas contidas no art. 40, inciso XVI, c/c o art. 73 inciso II, “a” e “b”, da Lei 8.666/93 e alterações.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6.3. DO PRAZO ENTREGA: A entrega deverá ocorrer no prazo de até 30 (trinta) dias corridos, após o recebimento da nota de empenho e ordem de fornecimento.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xml:space="preserve">6.4. DO LOCAL E FORMA DE ENTREGA: A entrega do objeto deste Termo de Referência deverá ocorrer a contar do recebimento da Nota de Empenho, sendo os materiais de consumo deverão serem entregues nas dependências da Secretária de Estado do Desenvolvimento Ambiental - SEDAM, localizado na Estrada do Santo </w:t>
      </w:r>
      <w:proofErr w:type="spellStart"/>
      <w:r w:rsidRPr="0018451C">
        <w:rPr>
          <w:rFonts w:ascii="Arial" w:hAnsi="Arial" w:cs="Arial"/>
          <w:bCs/>
          <w:sz w:val="16"/>
          <w:szCs w:val="16"/>
        </w:rPr>
        <w:t>Antonio</w:t>
      </w:r>
      <w:proofErr w:type="spellEnd"/>
      <w:r w:rsidRPr="0018451C">
        <w:rPr>
          <w:rFonts w:ascii="Arial" w:hAnsi="Arial" w:cs="Arial"/>
          <w:bCs/>
          <w:sz w:val="16"/>
          <w:szCs w:val="16"/>
        </w:rPr>
        <w:t xml:space="preserve"> nº 5323, Bairro: Triângulo, Porto Velho - RO, sempre através de documento hábil que comprove as quantidades recebidas, indicando o nome e matrícula do responsável pelo recebimento.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7.  DAS CONDIÇÕES DE PAGAMENTO          </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7.1. A empresa detentora da Ata apresentará a Gerência Financeira do Órgão requisitante a nota fiscal referente ao fornecimento efetuado.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7.2. O respectivo Órgão terá o prazo de 10 (dez) dias úteis, a contar da apresentação da nota fiscal para aceitá-la ou rejeitá-la.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18451C">
        <w:rPr>
          <w:rFonts w:ascii="Arial" w:hAnsi="Arial" w:cs="Arial"/>
          <w:bCs/>
          <w:sz w:val="16"/>
          <w:szCs w:val="16"/>
        </w:rPr>
        <w:t>a</w:t>
      </w:r>
      <w:proofErr w:type="gramEnd"/>
      <w:r w:rsidRPr="0018451C">
        <w:rPr>
          <w:rFonts w:ascii="Arial" w:hAnsi="Arial" w:cs="Arial"/>
          <w:bCs/>
          <w:sz w:val="16"/>
          <w:szCs w:val="16"/>
        </w:rPr>
        <w:t xml:space="preserve"> partir da data de sua reapresentação.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7.4. A devolução da nota fiscal não aprovada, em hipótese alguma, servirá de pretexto para que a empresa detentora da Ata suspenda quaisquer fornecimentos.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7.5. O Estado de Rondônia, através dos órgãos requisitantes, providenciará o pagamento no prazo de até 30 (trinta) dias corridos, contada da data do aceite da nota fiscal.</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8.  DA DOTAÇÃO ORÇAMENTÁRIA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8451C" w:rsidRPr="0018451C" w:rsidRDefault="0018451C" w:rsidP="0018451C">
      <w:pPr>
        <w:ind w:right="47"/>
        <w:rPr>
          <w:rFonts w:ascii="Arial" w:hAnsi="Arial" w:cs="Arial"/>
          <w:b/>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9. DAS SANÇÕES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9.5. As multas previstas não eximem a adjudicatória ou contratada da reparação dos eventuais danos, perdas ou prejuízos que seu ato punível venha causar a Administração.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9.8. São exemplos de infração administrativas penalizáveis, nos termos da Lei nº 8.666, de 1993, da Lei nº 10.520, de 2002, dos Decretos Estaduais N. 12.234/2006 e 12.205/06, que regularam a Lei Federal N. 10.520/02 na esfera estadual: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a) Inexecução total ou parcial do contrato;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b) Apresentação de documentação falsa;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c) Comportamento inidôneo;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d) Fraude fiscal;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e) Descumprimento de qualquer dos deveres elencados no Edital ou no Contrato.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9.9. As sanções serão aplicadas sem prejuízo da responsabilidade civil e criminal que possa ser acionada em desfavor da Contratada, conforme infração cometida e prejuízos causados à administração ou a terceiros.</w:t>
      </w:r>
    </w:p>
    <w:p w:rsidR="0018451C" w:rsidRDefault="0018451C" w:rsidP="0018451C">
      <w:pPr>
        <w:ind w:right="47"/>
        <w:rPr>
          <w:rFonts w:ascii="Arial" w:hAnsi="Arial" w:cs="Arial"/>
          <w:bCs/>
          <w:sz w:val="16"/>
          <w:szCs w:val="16"/>
        </w:rPr>
      </w:pPr>
      <w:r w:rsidRPr="0018451C">
        <w:rPr>
          <w:rFonts w:ascii="Arial" w:hAnsi="Arial" w:cs="Arial"/>
          <w:bCs/>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18451C" w:rsidRPr="0018451C" w:rsidRDefault="0018451C" w:rsidP="0018451C">
      <w:pPr>
        <w:ind w:right="47"/>
        <w:rPr>
          <w:rFonts w:ascii="Arial" w:hAnsi="Arial" w:cs="Arial"/>
          <w:bCs/>
          <w:sz w:val="16"/>
          <w:szCs w:val="16"/>
        </w:rPr>
      </w:pPr>
    </w:p>
    <w:tbl>
      <w:tblPr>
        <w:tblW w:w="109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
        <w:gridCol w:w="8536"/>
        <w:gridCol w:w="615"/>
        <w:gridCol w:w="1046"/>
      </w:tblGrid>
      <w:tr w:rsidR="0018451C" w:rsidRPr="0018451C" w:rsidTr="0018451C">
        <w:trPr>
          <w:trHeight w:val="195"/>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ITEM</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DESCRIÇÃO DA INFRAÇÃO</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GRAU</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MULTA*</w:t>
            </w:r>
          </w:p>
        </w:tc>
      </w:tr>
      <w:tr w:rsidR="0018451C" w:rsidRPr="0018451C" w:rsidTr="0018451C">
        <w:trPr>
          <w:trHeight w:val="390"/>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01 </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Usar indevidamente informações sigilosas a que teve acesso; por ocorrência.</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06</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4,0% por dia</w:t>
            </w:r>
          </w:p>
        </w:tc>
      </w:tr>
      <w:tr w:rsidR="0018451C" w:rsidRPr="0018451C" w:rsidTr="0018451C">
        <w:trPr>
          <w:trHeight w:val="390"/>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02 </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Suspender ou interromper, salvo por motivo de força maior ou caso fortuito, a entrega dos materiais, por cada solicitação(NE).</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05</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3,2% por dia</w:t>
            </w:r>
          </w:p>
        </w:tc>
      </w:tr>
      <w:tr w:rsidR="0018451C" w:rsidRPr="0018451C" w:rsidTr="0018451C">
        <w:trPr>
          <w:trHeight w:val="390"/>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03 </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Destruir ou danificar documentos por culpa ou dolo de seus agentes; por ocorrência.</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05</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3,2% por dia</w:t>
            </w:r>
          </w:p>
        </w:tc>
      </w:tr>
      <w:tr w:rsidR="0018451C" w:rsidRPr="0018451C" w:rsidTr="0018451C">
        <w:trPr>
          <w:trHeight w:val="255"/>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ITEM</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Para os itens a seguir, deixar de:</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GRAU</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MULTA*</w:t>
            </w:r>
          </w:p>
        </w:tc>
      </w:tr>
      <w:tr w:rsidR="0018451C" w:rsidRPr="0018451C" w:rsidTr="0018451C">
        <w:trPr>
          <w:trHeight w:val="465"/>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01</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Cumprir quaisquer dos itens do Edital e seus anexos, mesmo que não previstos nesta tabela de multas, após reincidência formalmente notificada pela FISCALIZAÇÃO; por ocorrência.</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03</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0,8% por dia</w:t>
            </w:r>
          </w:p>
        </w:tc>
      </w:tr>
      <w:tr w:rsidR="0018451C" w:rsidRPr="0018451C" w:rsidTr="0018451C">
        <w:trPr>
          <w:trHeight w:val="480"/>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02</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Efetuar a entrega dos produtos nos prazos estabelecidos, observadas as condições estabelecidas por este Contrato, por ocorrência.</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02</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0,4% por dia</w:t>
            </w:r>
          </w:p>
        </w:tc>
      </w:tr>
      <w:tr w:rsidR="0018451C" w:rsidRPr="0018451C" w:rsidTr="0018451C">
        <w:trPr>
          <w:trHeight w:val="390"/>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03 </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Ressarcir o órgão por eventuais danos causados por sua culpa, ou de seus prepostos.</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02</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0,4% por dia</w:t>
            </w:r>
          </w:p>
        </w:tc>
      </w:tr>
      <w:tr w:rsidR="0018451C" w:rsidRPr="0018451C" w:rsidTr="0018451C">
        <w:trPr>
          <w:trHeight w:val="375"/>
          <w:tblCellSpacing w:w="0" w:type="dxa"/>
        </w:trPr>
        <w:tc>
          <w:tcPr>
            <w:tcW w:w="69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04 </w:t>
            </w:r>
          </w:p>
        </w:tc>
        <w:tc>
          <w:tcPr>
            <w:tcW w:w="8325"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Manter a documentação de habilitação atualizada; por item, por ocorrência.</w:t>
            </w:r>
          </w:p>
        </w:tc>
        <w:tc>
          <w:tcPr>
            <w:tcW w:w="60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01</w:t>
            </w:r>
          </w:p>
        </w:tc>
        <w:tc>
          <w:tcPr>
            <w:tcW w:w="1020" w:type="dxa"/>
            <w:tcBorders>
              <w:top w:val="outset" w:sz="6" w:space="0" w:color="auto"/>
              <w:left w:val="outset" w:sz="6" w:space="0" w:color="auto"/>
              <w:bottom w:val="outset" w:sz="6" w:space="0" w:color="auto"/>
              <w:right w:val="outset" w:sz="6" w:space="0" w:color="auto"/>
            </w:tcBorders>
            <w:vAlign w:val="center"/>
            <w:hideMark/>
          </w:tcPr>
          <w:p w:rsidR="0018451C" w:rsidRPr="0018451C" w:rsidRDefault="0018451C" w:rsidP="0018451C">
            <w:pPr>
              <w:ind w:right="47"/>
              <w:rPr>
                <w:rFonts w:ascii="Arial" w:hAnsi="Arial" w:cs="Arial"/>
                <w:bCs/>
                <w:sz w:val="16"/>
                <w:szCs w:val="16"/>
              </w:rPr>
            </w:pPr>
            <w:r w:rsidRPr="0018451C">
              <w:rPr>
                <w:rFonts w:ascii="Arial" w:hAnsi="Arial" w:cs="Arial"/>
                <w:bCs/>
                <w:sz w:val="16"/>
                <w:szCs w:val="16"/>
              </w:rPr>
              <w:t>0,2% por dia</w:t>
            </w:r>
          </w:p>
        </w:tc>
      </w:tr>
    </w:tbl>
    <w:p w:rsidR="0018451C" w:rsidRPr="0018451C" w:rsidRDefault="0018451C" w:rsidP="0018451C">
      <w:pPr>
        <w:ind w:right="47"/>
        <w:rPr>
          <w:rFonts w:ascii="Arial" w:hAnsi="Arial" w:cs="Arial"/>
          <w:bCs/>
          <w:sz w:val="16"/>
          <w:szCs w:val="16"/>
        </w:rPr>
      </w:pPr>
      <w:r w:rsidRPr="0018451C">
        <w:rPr>
          <w:rFonts w:ascii="Arial" w:hAnsi="Arial" w:cs="Arial"/>
          <w:bCs/>
          <w:sz w:val="16"/>
          <w:szCs w:val="16"/>
        </w:rPr>
        <w:t>*Incidente sobre a parte inadimplida do contrato.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9.11. As sanções aqui previstas poderão ser aplicadas concomitantemente, facultada a defesa prévia do interessado, no respectivo processo, no prazo de 05 (cinco) dias úteis.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9.12. Após 30 (trinta) dias da falta de execução do objeto, será considerada inexecução total do contrato, o que ensejará a rescisão contratual.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9.13. As sanções de natureza pecuniária serão diretamente descontadas de créditos que eventualmente detenha a CONTRATADA ou efetuada a sua cobrança na forma prevista em lei.</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9.16. A sanção será obrigatoriamente registrada no Sistema de Cadastramento Unificado de Fornecedores – SICAF, bem como em sistemas Estaduais.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a) Tenham sofrido condenações definitivas por praticarem, por meio dolosos, fraude fiscal no recolhimento de tributos;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b) Tenham praticado atos ilícitos visando a frustrar os objetivos da licitação;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c) Demonstrem não possuir idoneidade para contratar com a Administração em virtude de atos ilícitos praticados.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10. DA UTILIZAÇÃO DA ATA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10.2. É facultada aos órgãos s ou entidades municipais, distritais ou estaduais a adesão a ata de registro de preços da Administração Pública Estadual.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18451C">
        <w:rPr>
          <w:rFonts w:ascii="Arial" w:hAnsi="Arial" w:cs="Arial"/>
          <w:bCs/>
          <w:sz w:val="16"/>
          <w:szCs w:val="16"/>
        </w:rPr>
        <w:t>independente</w:t>
      </w:r>
      <w:proofErr w:type="spellEnd"/>
      <w:r w:rsidRPr="0018451C">
        <w:rPr>
          <w:rFonts w:ascii="Arial" w:hAnsi="Arial" w:cs="Arial"/>
          <w:bCs/>
          <w:sz w:val="16"/>
          <w:szCs w:val="16"/>
        </w:rPr>
        <w:t xml:space="preserve"> do número de órgãos não participantes que aderirem.</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10.6. Caberá ao órgão que se utilizar da ata, verificar a vantagem econômica da adesão a este Registro de Preço.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11. DA ALTERAÇÃO DA ATA DE REGISTRO DE PREÇOS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11.3. Os fornecedores que não aceitarem reduzir seus preços aos valores praticados pelo mercado serão liberados do compromisso assumido, sem aplicação de penalidade.</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11.4. A ordem de classificação dos fornecedores que aceitarem reduzir seus preços aos valores de mercado observará a classificação original.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xml:space="preserve">11.5. Quando o preço de mercado tornar-se superior aos preços registrados, e o fornecedor não puder cumprir o </w:t>
      </w:r>
      <w:proofErr w:type="gramStart"/>
      <w:r w:rsidRPr="0018451C">
        <w:rPr>
          <w:rFonts w:ascii="Arial" w:hAnsi="Arial" w:cs="Arial"/>
          <w:bCs/>
          <w:sz w:val="16"/>
          <w:szCs w:val="16"/>
        </w:rPr>
        <w:t>compromisso ,</w:t>
      </w:r>
      <w:proofErr w:type="gramEnd"/>
      <w:r w:rsidRPr="0018451C">
        <w:rPr>
          <w:rFonts w:ascii="Arial" w:hAnsi="Arial" w:cs="Arial"/>
          <w:bCs/>
          <w:sz w:val="16"/>
          <w:szCs w:val="16"/>
        </w:rPr>
        <w:t xml:space="preserve"> o órgão gerenciador poderá:</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11.5.1. Liberar o fornecedor do compromisso assumido, caso a comunicação ocorra antes do pedido de fornecimento, sem aplicação de penalidade se confirmada a veracidade dos motivos e comprovantes;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11.5.2. Convocar os demais fornecedores para assegurar igual oportunidade de negociação;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11.5.3. Não havendo êxito nas negociações, o órgão gerenciador deverá proceder a revogação do item da ata de registro de preços, adotando as medidas cabíveis para obtenção da contratação mais vantajosa.</w:t>
      </w:r>
    </w:p>
    <w:p w:rsidR="0018451C" w:rsidRPr="0018451C" w:rsidRDefault="0018451C" w:rsidP="0018451C">
      <w:pPr>
        <w:ind w:right="47"/>
        <w:rPr>
          <w:rFonts w:ascii="Arial" w:hAnsi="Arial" w:cs="Arial"/>
          <w:b/>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12. DAS OBRIGAÇÕES DA DETENTORA DO REGISTRO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12.1. Substituir em qualquer tempo e sem qualquer Ônus para o Órgão/Entidade toda ou parte da remessa devolvida pela mesma, no prazo de 05 (cinco) dias úteis, caso constatada divergência na especificação;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12.2. Dispor-se a toda e qualquer fiscalização, no tocante ao fornecimento do produto, assim como ao cumprimento das obrigações previstas na ATA;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12.3.  Prover todos os meios necessários à garantia da plena operacionalidade do fornecimento, inclusive considerados os casos de greve ou paralisação de qualquer natureza;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12.5. Comunicar imediatamente à Administração Pública qualquer alteração ocorrida no endereço, conta bancária e outros julgáveis necessários para recebimento de correspondência;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12.6. Respeitar e fazer cumprir a legislação de segurança e saúde no trabalho, previstas nas normas regulamentadoras pertinentes;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12.7. Fiscalizar o perfeito cumprimento do fornecimento a que se obrigou, cabendo-lhe, integralmente, os ônus decorrentes. Tal fiscalização dar-se-á independentemente da que será exercida pela Administração Pública.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12.10. Todos os impostos e taxas que forem devidos em decorrência das contratações do objeto do Edital correrão por conta exclusiva da contratada;</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13. DAS OBRIGAÇÕES DOS ÓRGÃOS REQUISITANTES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13.1. Proporcionar todas as facilidades indispensáveis à boa execução das obrigações contratuais;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13.2. Rejeitar, no todo ou em parte, os objetos desta Ata entregues em desacordo com as obrigações assumidas pelo fornecedor;</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13.3. Notificar a CONTRATADA de qualquer irregularidade encontrada no fornecimento dos objetos desta Ata;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13.4. Efetuar o pagamento à(s) contratada(s) de acordo com as condições de preços e prazos estabelecidos no edital e ata de registro de preços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13.5. Nenhum pagamento será efetuado à empresa adjudicatária, enquanto pendente de liquidação qualquer obrigação. Esse fato não será gerador de direito a reajustamento de preços ou a atualização monetária.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xml:space="preserve">13.6. Não haverá </w:t>
      </w:r>
      <w:proofErr w:type="spellStart"/>
      <w:r w:rsidRPr="0018451C">
        <w:rPr>
          <w:rFonts w:ascii="Arial" w:hAnsi="Arial" w:cs="Arial"/>
          <w:bCs/>
          <w:sz w:val="16"/>
          <w:szCs w:val="16"/>
        </w:rPr>
        <w:t>sob-hipótese</w:t>
      </w:r>
      <w:proofErr w:type="spellEnd"/>
      <w:r w:rsidRPr="0018451C">
        <w:rPr>
          <w:rFonts w:ascii="Arial" w:hAnsi="Arial" w:cs="Arial"/>
          <w:bCs/>
          <w:sz w:val="16"/>
          <w:szCs w:val="16"/>
        </w:rPr>
        <w:t xml:space="preserve"> alguma, pagamento antecipado.</w:t>
      </w:r>
    </w:p>
    <w:p w:rsidR="0018451C" w:rsidRPr="0018451C" w:rsidRDefault="0018451C" w:rsidP="0018451C">
      <w:pPr>
        <w:ind w:right="47"/>
        <w:rPr>
          <w:rFonts w:ascii="Arial" w:hAnsi="Arial" w:cs="Arial"/>
          <w:b/>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r w:rsidRPr="0018451C">
        <w:rPr>
          <w:rFonts w:ascii="Arial" w:hAnsi="Arial" w:cs="Arial"/>
          <w:b/>
          <w:bCs/>
          <w:sz w:val="16"/>
          <w:szCs w:val="16"/>
        </w:rPr>
        <w:t>14. DOS ÓRGÃOS PARTICIPANTES: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14.1. É participante desta ata o seguinte órgão pertencente à Administração Pública do Estado de Rondônia:</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SEDAM – Secretaria de Estado do Desenvolvimento Ambiental.</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
          <w:bCs/>
          <w:sz w:val="16"/>
          <w:szCs w:val="16"/>
        </w:rPr>
      </w:pPr>
      <w:bookmarkStart w:id="2" w:name="_GoBack"/>
      <w:r w:rsidRPr="0018451C">
        <w:rPr>
          <w:rFonts w:ascii="Arial" w:hAnsi="Arial" w:cs="Arial"/>
          <w:b/>
          <w:bCs/>
          <w:sz w:val="16"/>
          <w:szCs w:val="16"/>
        </w:rPr>
        <w:t>15.  DISPOSIÇÕES GERAIS</w:t>
      </w:r>
    </w:p>
    <w:bookmarkEnd w:id="2"/>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15.2. Fica a Detentora ciente que a publicidade da ata de registro de preços na imprensa oficial terá efeito de compromisso nas condições ofertadas e pactuadas na proposta apresentada à licitação.</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15.4. Fazem parte integrante desta Ata, para todos os efeitos legais: o Edital de Licitação e seus anexos, bem como, o ANEXO ÚNICO desta ata que contém os preços registrados e respectivos detentores.</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w:t>
      </w:r>
    </w:p>
    <w:p w:rsidR="0018451C" w:rsidRPr="0018451C" w:rsidRDefault="0018451C" w:rsidP="0018451C">
      <w:pPr>
        <w:ind w:right="47"/>
        <w:rPr>
          <w:rFonts w:ascii="Arial" w:hAnsi="Arial" w:cs="Arial"/>
          <w:bCs/>
          <w:sz w:val="16"/>
          <w:szCs w:val="16"/>
        </w:rPr>
      </w:pPr>
      <w:r w:rsidRPr="0018451C">
        <w:rPr>
          <w:rFonts w:ascii="Arial" w:hAnsi="Arial" w:cs="Arial"/>
          <w:bCs/>
          <w:sz w:val="16"/>
          <w:szCs w:val="16"/>
        </w:rPr>
        <w:t>        Fica eleito o foro do Município de Porto Velho/RO para dirimir as eventuais controvérsias decorrentes do presente ajuste.</w:t>
      </w:r>
    </w:p>
    <w:p w:rsidR="00187082" w:rsidRPr="0018451C" w:rsidRDefault="00187082" w:rsidP="00187082">
      <w:pPr>
        <w:jc w:val="both"/>
        <w:rPr>
          <w:rFonts w:ascii="Arial" w:hAnsi="Arial" w:cs="Arial"/>
          <w:bCs/>
          <w:sz w:val="16"/>
          <w:szCs w:val="16"/>
        </w:rPr>
      </w:pPr>
      <w:r w:rsidRPr="0018451C">
        <w:rPr>
          <w:rFonts w:ascii="Arial" w:hAnsi="Arial" w:cs="Arial"/>
          <w:bCs/>
          <w:sz w:val="16"/>
          <w:szCs w:val="16"/>
        </w:rPr>
        <w:t>.</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C50BF7" w:rsidRPr="003A19C4" w:rsidRDefault="00A615EC"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67A7D-B656-4F01-A319-B4560A97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2979</Words>
  <Characters>16785</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2021-01-29T14:39:00Z</dcterms:created>
  <dcterms:modified xsi:type="dcterms:W3CDTF">2021-01-29T14:42:00Z</dcterms:modified>
</cp:coreProperties>
</file>