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4682DF5B" wp14:editId="25BF714A">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7342C8" w:rsidRDefault="00A41308" w:rsidP="00531DA4">
      <w:pPr>
        <w:pStyle w:val="Cabealho"/>
        <w:spacing w:before="100" w:after="100"/>
        <w:contextualSpacing/>
        <w:jc w:val="center"/>
      </w:pPr>
      <w:r w:rsidRPr="007342C8">
        <w:t>Porto V</w:t>
      </w:r>
      <w:r w:rsidR="00531DA4" w:rsidRPr="007342C8">
        <w:t xml:space="preserve">elho, Rondônia. </w:t>
      </w:r>
    </w:p>
    <w:bookmarkEnd w:id="0"/>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ATA DE REGISTRO DE PREÇOS N° 04/2021</w:t>
      </w: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PREGÃO ELETRÔNICO Nº 448/2020</w:t>
      </w: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PROCESSO Nº 0049.112383/2020-63</w:t>
      </w:r>
    </w:p>
    <w:p w:rsidR="007342C8" w:rsidRPr="007342C8" w:rsidRDefault="007342C8" w:rsidP="007342C8">
      <w:pPr>
        <w:rPr>
          <w:rFonts w:ascii="Arial" w:hAnsi="Arial" w:cs="Arial"/>
          <w:bCs/>
          <w:color w:val="000000"/>
          <w:sz w:val="16"/>
          <w:szCs w:val="16"/>
        </w:rPr>
      </w:pPr>
    </w:p>
    <w:p w:rsidR="007342C8" w:rsidRDefault="007342C8" w:rsidP="007342C8">
      <w:pPr>
        <w:jc w:val="both"/>
        <w:rPr>
          <w:rFonts w:ascii="Arial" w:hAnsi="Arial" w:cs="Arial"/>
          <w:bCs/>
          <w:color w:val="000000"/>
          <w:sz w:val="16"/>
          <w:szCs w:val="16"/>
        </w:rPr>
      </w:pPr>
      <w:r w:rsidRPr="007342C8">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de material consumo (tesoura para sistema de vídeo, coaguladora ultrassônica), visando atender o Departamento de Cirurgia Geral deste Hospital de Base "Dr. Ary Pinheiro" , a pedido da Secretaria de Estado da Saúde - SESAU,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342C8" w:rsidRPr="007342C8" w:rsidRDefault="007342C8" w:rsidP="007342C8">
      <w:pPr>
        <w:rPr>
          <w:rFonts w:ascii="Arial" w:hAnsi="Arial" w:cs="Arial"/>
          <w:b/>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1. DO OBJETO </w:t>
      </w:r>
    </w:p>
    <w:p w:rsidR="007342C8" w:rsidRDefault="007342C8" w:rsidP="007342C8">
      <w:pPr>
        <w:rPr>
          <w:rFonts w:ascii="Arial" w:hAnsi="Arial" w:cs="Arial"/>
          <w:bCs/>
          <w:color w:val="000000"/>
          <w:sz w:val="16"/>
          <w:szCs w:val="16"/>
        </w:rPr>
      </w:pPr>
      <w:r w:rsidRPr="007342C8">
        <w:rPr>
          <w:rFonts w:ascii="Arial" w:hAnsi="Arial" w:cs="Arial"/>
          <w:bCs/>
          <w:color w:val="000000"/>
          <w:sz w:val="16"/>
          <w:szCs w:val="16"/>
        </w:rPr>
        <w:t>REGISTRO DE PREÇO para futura e eventual aquisição de material consumo (tesoura para sistema de vídeo, coaguladora ultrassônica), visando atender o Departamento de Cirurgia Geral deste Hospital de Base "Dr. Ary Pinheiro</w:t>
      </w:r>
      <w:proofErr w:type="gramStart"/>
      <w:r w:rsidRPr="007342C8">
        <w:rPr>
          <w:rFonts w:ascii="Arial" w:hAnsi="Arial" w:cs="Arial"/>
          <w:bCs/>
          <w:color w:val="000000"/>
          <w:sz w:val="16"/>
          <w:szCs w:val="16"/>
        </w:rPr>
        <w:t>"  ,</w:t>
      </w:r>
      <w:proofErr w:type="gramEnd"/>
      <w:r w:rsidRPr="007342C8">
        <w:rPr>
          <w:rFonts w:ascii="Arial" w:hAnsi="Arial" w:cs="Arial"/>
          <w:bCs/>
          <w:color w:val="000000"/>
          <w:sz w:val="16"/>
          <w:szCs w:val="16"/>
        </w:rPr>
        <w:t xml:space="preserve"> a pedido da Secretaria de Estado da Saúde - SESAU.</w:t>
      </w:r>
    </w:p>
    <w:p w:rsidR="007342C8" w:rsidRPr="007342C8" w:rsidRDefault="007342C8" w:rsidP="007342C8">
      <w:pPr>
        <w:rPr>
          <w:rFonts w:ascii="Arial" w:hAnsi="Arial" w:cs="Arial"/>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2. DA VIGÊNCIA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2.1. O presente Registro de Preços terá validade de 12 (doze) meses, contados a partir de sua publicação no Diário Oficial do Estado.</w:t>
      </w:r>
    </w:p>
    <w:p w:rsidR="007342C8" w:rsidRDefault="007342C8" w:rsidP="007342C8">
      <w:pPr>
        <w:rPr>
          <w:rFonts w:ascii="Arial" w:hAnsi="Arial" w:cs="Arial"/>
          <w:bCs/>
          <w:color w:val="000000"/>
          <w:sz w:val="16"/>
          <w:szCs w:val="16"/>
        </w:rPr>
      </w:pPr>
      <w:r w:rsidRPr="007342C8">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7342C8" w:rsidRPr="007342C8" w:rsidRDefault="007342C8" w:rsidP="007342C8">
      <w:pPr>
        <w:rPr>
          <w:rFonts w:ascii="Arial" w:hAnsi="Arial" w:cs="Arial"/>
          <w:b/>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3. DA GERÊNCIA DA PRESENTE ATA DE REGISTRO DE PREÇOS</w:t>
      </w:r>
    </w:p>
    <w:p w:rsidR="007342C8" w:rsidRDefault="007342C8" w:rsidP="007342C8">
      <w:pPr>
        <w:rPr>
          <w:rFonts w:ascii="Arial" w:hAnsi="Arial" w:cs="Arial"/>
          <w:bCs/>
          <w:color w:val="000000"/>
          <w:sz w:val="16"/>
          <w:szCs w:val="16"/>
        </w:rPr>
      </w:pPr>
      <w:r w:rsidRPr="007342C8">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7342C8" w:rsidRPr="007342C8" w:rsidRDefault="007342C8" w:rsidP="007342C8">
      <w:pPr>
        <w:rPr>
          <w:rFonts w:ascii="Arial" w:hAnsi="Arial" w:cs="Arial"/>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4. DA ESPECIFICAÇÃO, QUANTIDADE E PREÇO </w:t>
      </w:r>
    </w:p>
    <w:p w:rsidR="007342C8" w:rsidRDefault="007342C8" w:rsidP="007342C8">
      <w:pPr>
        <w:rPr>
          <w:rFonts w:ascii="Arial" w:hAnsi="Arial" w:cs="Arial"/>
          <w:bCs/>
          <w:color w:val="000000"/>
          <w:sz w:val="16"/>
          <w:szCs w:val="16"/>
        </w:rPr>
      </w:pPr>
      <w:r w:rsidRPr="007342C8">
        <w:rPr>
          <w:rFonts w:ascii="Arial" w:hAnsi="Arial" w:cs="Arial"/>
          <w:bCs/>
          <w:color w:val="000000"/>
          <w:sz w:val="16"/>
          <w:szCs w:val="16"/>
        </w:rPr>
        <w:t>4.1. O preço, a quantidade, o fornecedor e a especificação do item registrado nesta Ata, encontram-se indicados no Anexo I deste instrumento.</w:t>
      </w:r>
    </w:p>
    <w:p w:rsidR="007342C8" w:rsidRPr="007342C8" w:rsidRDefault="007342C8" w:rsidP="007342C8">
      <w:pPr>
        <w:rPr>
          <w:rFonts w:ascii="Arial" w:hAnsi="Arial" w:cs="Arial"/>
          <w:b/>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5. PRAZOS E CONDIÇÕES DE FORNECIMENTO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A DETENTORA do registro de preços se obriga, nos termos do Edital e deste instrumento, 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5.1. Retirar a Nota de Empenho junto ao órgão solicitante no prazo de até 05 (cinco) dias, contados da convocação;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5.2. Iniciar o fornecimento do objeto dessa Ata, conforme prazo estabelecido no Termo de Referência e edital de licitações.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7342C8" w:rsidRDefault="007342C8" w:rsidP="007342C8">
      <w:pPr>
        <w:rPr>
          <w:rFonts w:ascii="Arial" w:hAnsi="Arial" w:cs="Arial"/>
          <w:bCs/>
          <w:color w:val="000000"/>
          <w:sz w:val="16"/>
          <w:szCs w:val="16"/>
        </w:rPr>
      </w:pPr>
      <w:r w:rsidRPr="007342C8">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7342C8" w:rsidRPr="007342C8" w:rsidRDefault="007342C8" w:rsidP="007342C8">
      <w:pPr>
        <w:rPr>
          <w:rFonts w:ascii="Arial" w:hAnsi="Arial" w:cs="Arial"/>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6. DO PRAZO E LOCAL DE ENTREGA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6.3. DO PRAZO DE ENTREGA: A entrega dos materiais deverá ocorrer conforme solicitação da Unidade de Saúde, com indicação do quantitativo, no prazo máximo de 30 dias após emissão da nota de empenho/assinatura do termo contratual.</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 xml:space="preserve">6.4. LOCAL/HORÁRIO DA ENTREGA: A entrega dos materiais deverá ser efetuada na Central de Abastecimento farmacêutico – CAF II: Rua: Aparício de Morais nº. </w:t>
      </w:r>
      <w:proofErr w:type="gramStart"/>
      <w:r w:rsidRPr="007342C8">
        <w:rPr>
          <w:rFonts w:ascii="Arial" w:hAnsi="Arial" w:cs="Arial"/>
          <w:bCs/>
          <w:color w:val="000000"/>
          <w:sz w:val="16"/>
          <w:szCs w:val="16"/>
        </w:rPr>
        <w:t>4378  Bairro</w:t>
      </w:r>
      <w:proofErr w:type="gramEnd"/>
      <w:r w:rsidRPr="007342C8">
        <w:rPr>
          <w:rFonts w:ascii="Arial" w:hAnsi="Arial" w:cs="Arial"/>
          <w:bCs/>
          <w:color w:val="000000"/>
          <w:sz w:val="16"/>
          <w:szCs w:val="16"/>
        </w:rPr>
        <w:t xml:space="preserve"> - Setor Industrial, - Telefone: (69) 3216–5759 - Porto Velho das 7:30 as 13:30 horas.</w:t>
      </w:r>
    </w:p>
    <w:p w:rsidR="007342C8" w:rsidRDefault="007342C8" w:rsidP="007342C8">
      <w:pPr>
        <w:rPr>
          <w:rFonts w:ascii="Arial" w:hAnsi="Arial" w:cs="Arial"/>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7.  DAS CONDIÇÕES DE PAGAMENTO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7.1. A empresa detentora da Ata apresentará a Gerência Financeira do Órgão requisitante a nota fiscal referente ao fornecimento efetuado.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7.2. O respectivo Órgão terá o prazo de 10 (dez) dias úteis, a contar da apresentação da nota fiscal para aceitá-la ou rejeitá-la.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7342C8">
        <w:rPr>
          <w:rFonts w:ascii="Arial" w:hAnsi="Arial" w:cs="Arial"/>
          <w:bCs/>
          <w:color w:val="000000"/>
          <w:sz w:val="16"/>
          <w:szCs w:val="16"/>
        </w:rPr>
        <w:t>a</w:t>
      </w:r>
      <w:proofErr w:type="gramEnd"/>
      <w:r w:rsidRPr="007342C8">
        <w:rPr>
          <w:rFonts w:ascii="Arial" w:hAnsi="Arial" w:cs="Arial"/>
          <w:bCs/>
          <w:color w:val="000000"/>
          <w:sz w:val="16"/>
          <w:szCs w:val="16"/>
        </w:rPr>
        <w:t xml:space="preserve"> partir da data de sua reapresentação.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7.4. A devolução da nota fiscal não aprovada, em hipótese alguma, servirá de pretexto para que a empresa detentora da Ata suspenda quaisquer fornecimentos.</w:t>
      </w:r>
    </w:p>
    <w:p w:rsidR="007342C8" w:rsidRDefault="007342C8" w:rsidP="007342C8">
      <w:pPr>
        <w:rPr>
          <w:rFonts w:ascii="Arial" w:hAnsi="Arial" w:cs="Arial"/>
          <w:bCs/>
          <w:color w:val="000000"/>
          <w:sz w:val="16"/>
          <w:szCs w:val="16"/>
        </w:rPr>
      </w:pPr>
      <w:r w:rsidRPr="007342C8">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7342C8" w:rsidRPr="007342C8" w:rsidRDefault="007342C8" w:rsidP="007342C8">
      <w:pPr>
        <w:rPr>
          <w:rFonts w:ascii="Arial" w:hAnsi="Arial" w:cs="Arial"/>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8.  DA DOTAÇÃO ORÇAMENTÁRIA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342C8" w:rsidRDefault="007342C8" w:rsidP="007342C8">
      <w:pPr>
        <w:rPr>
          <w:rFonts w:ascii="Arial" w:hAnsi="Arial" w:cs="Arial"/>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9. DAS SANÇÕES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lastRenderedPageBreak/>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9.5. As multas previstas nesta seção não eximem a adjudicatária ou contratada da reparação dos eventuais danos, perdas ou prejuízos que seu ato punível venha causar à Administração.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9.8. São exemplos de infração administrativa penalizáveis, nos termos da Lei nº 8.666, de 1993, da Lei nº 10.520, de 2002, do Decreto nº 3.555, de 2000, e do Decreto nº 10.024/19.</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9.9. Inexecução total ou parcial do contrato;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9.10. Apresentação de documentação falsa;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9.11. Comportamento inidôneo;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9.12. Fraude fiscal;</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9.13. Descumprimento de qualquer dos deveres elencados no Edital ou no Contrato.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9.14. As sanções serão aplicadas sem prejuízo da responsabilidade civil e criminal que possa ser acionada em desfavor da Contratada, conforme infração cometida e prejuízos causados à administração ou a terceiros.</w:t>
      </w:r>
    </w:p>
    <w:p w:rsidR="007342C8" w:rsidRDefault="007342C8" w:rsidP="007342C8">
      <w:pPr>
        <w:rPr>
          <w:rFonts w:ascii="Arial" w:hAnsi="Arial" w:cs="Arial"/>
          <w:bCs/>
          <w:color w:val="000000"/>
          <w:sz w:val="16"/>
          <w:szCs w:val="16"/>
        </w:rPr>
      </w:pPr>
      <w:r w:rsidRPr="007342C8">
        <w:rPr>
          <w:rFonts w:ascii="Arial" w:hAnsi="Arial" w:cs="Arial"/>
          <w:bCs/>
          <w:color w:val="000000"/>
          <w:sz w:val="16"/>
          <w:szCs w:val="16"/>
        </w:rPr>
        <w:t>9.15.Para efeito de aplicação de multas, às infrações são atribuídos graus, com percentuais de multa conforme a tabela a seguir, que elenca apenas as principais situações previstas, não eximindo de outras equivalentes que surgirem, conforme o caso:</w:t>
      </w:r>
    </w:p>
    <w:p w:rsidR="007342C8" w:rsidRPr="007342C8" w:rsidRDefault="007342C8" w:rsidP="007342C8">
      <w:pPr>
        <w:rPr>
          <w:rFonts w:ascii="Arial" w:hAnsi="Arial" w:cs="Arial"/>
          <w:bCs/>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207"/>
        <w:gridCol w:w="493"/>
        <w:gridCol w:w="814"/>
      </w:tblGrid>
      <w:tr w:rsidR="007342C8" w:rsidRPr="007342C8" w:rsidTr="007342C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TABELA 1</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MULTA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 xml:space="preserve">Permitir situação que crie a possibilidade ou cause </w:t>
            </w:r>
            <w:proofErr w:type="spellStart"/>
            <w:r w:rsidRPr="007342C8">
              <w:rPr>
                <w:rFonts w:ascii="Arial" w:hAnsi="Arial" w:cs="Arial"/>
                <w:bCs/>
                <w:color w:val="000000"/>
                <w:sz w:val="16"/>
                <w:szCs w:val="16"/>
              </w:rPr>
              <w:t>dano</w:t>
            </w:r>
            <w:proofErr w:type="spellEnd"/>
            <w:r w:rsidRPr="007342C8">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4,0%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4,0%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3,2%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3,2%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1,6%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0,4% por dia</w:t>
            </w:r>
          </w:p>
        </w:tc>
      </w:tr>
      <w:tr w:rsidR="007342C8" w:rsidRPr="007342C8" w:rsidTr="007342C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Para os itens a seguir, deixar de:</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3,2%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0,8%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0,8%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Zelar pelas instalações do órgão e do ambiente de trabalho,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0,8%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0,8%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Disponibilizar equipamentos, insumos e papel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04%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 xml:space="preserve">Ressarcir o órgão por eventuais danos causados por seus funcionários, em Veículos, equipamentos </w:t>
            </w:r>
            <w:proofErr w:type="spellStart"/>
            <w:r w:rsidRPr="007342C8">
              <w:rPr>
                <w:rFonts w:ascii="Arial" w:hAnsi="Arial" w:cs="Arial"/>
                <w:bCs/>
                <w:color w:val="000000"/>
                <w:sz w:val="16"/>
                <w:szCs w:val="16"/>
              </w:rPr>
              <w:t>etc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0,4% por dia</w:t>
            </w:r>
          </w:p>
        </w:tc>
      </w:tr>
      <w:tr w:rsidR="007342C8" w:rsidRPr="007342C8" w:rsidTr="007342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0,2% por dia</w:t>
            </w:r>
          </w:p>
        </w:tc>
      </w:tr>
    </w:tbl>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 Incidente sobre o valor da parcela inadimplida. </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9.16. As sanções aqui previstas poderão ser aplicadas concomitantemente, facultada a defesa prévia do interessado, no respectivo processo, no prazo de 05 (cinco) dias úteis.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9.17. Após 30 (trinta) dias da falta de execução do objeto, será considerada inexecução total do contrato, o que ensejará a rescisão contratual.</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9.18. As sanções de natureza pecuniária serão diretamente descontadas de créditos que eventualmente detenha a CONTRATADA ou efetuada a sua cobrança na forma prevista em lei.</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9.19.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9.20. A autoridade competente, na aplicação das sanções, levará em consideração a gravidade da conduta do infrator, o caráter educativo da pena, bem como o dano causado à Administração, observado o princípio da proporcionalidade.</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9.21. A sanção será obrigatoriamente registrada no Sistema de Cadastramento Unificado de Fornecedores – SICAF, bem como em sistemas Estaduais.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9.22.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a) Tenham sofrido condenações definitivas por praticarem, por meio dolosos, fraude fiscal no recolhimento de tributos;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b) Tenham praticado atos ilícitos visando a frustrar os objetivos da licitação;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c) Demonstrem não possuir idoneidade para contratar com a Administração em virtude de atos ilícitos praticados.</w:t>
      </w:r>
    </w:p>
    <w:p w:rsidR="007342C8" w:rsidRDefault="007342C8" w:rsidP="007342C8">
      <w:pPr>
        <w:rPr>
          <w:rFonts w:ascii="Arial" w:hAnsi="Arial" w:cs="Arial"/>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10. DA UTILIZAÇÃO DA ATA </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10.2. É facultada aos órgãos s ou entidades municipais, distritais ou estaduais a adesão a ata de registro de preços da Administração Pública Estadual.</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lastRenderedPageBreak/>
        <w:t xml:space="preserve">10.5. As adesões à ata de registro de preços não poderão exceder, na totalidade, ao dobro do quantitativo de cada item registrado na ata de registro de preços para o órgão gerenciador e órgãos participantes, </w:t>
      </w:r>
      <w:proofErr w:type="spellStart"/>
      <w:r w:rsidRPr="007342C8">
        <w:rPr>
          <w:rFonts w:ascii="Arial" w:hAnsi="Arial" w:cs="Arial"/>
          <w:bCs/>
          <w:color w:val="000000"/>
          <w:sz w:val="16"/>
          <w:szCs w:val="16"/>
        </w:rPr>
        <w:t>independente</w:t>
      </w:r>
      <w:proofErr w:type="spellEnd"/>
      <w:r w:rsidRPr="007342C8">
        <w:rPr>
          <w:rFonts w:ascii="Arial" w:hAnsi="Arial" w:cs="Arial"/>
          <w:bCs/>
          <w:color w:val="000000"/>
          <w:sz w:val="16"/>
          <w:szCs w:val="16"/>
        </w:rPr>
        <w:t xml:space="preserve"> do número de órgãos não participantes que aderirem. </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10.6. Caberá ao órgão que se utilizar da ata, verificar a vantagem econômica da adesão a este Registro de Preço.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11. DA ALTERAÇÃO DA ATA DE REGISTRO DE PREÇOS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11.4. A ordem de classificação dos fornecedores que aceitarem reduzir seus preços aos valores de mercado observará a classificação original.</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11.5. Quando o preço de mercado tornar-se superior aos preços registrados, e o fornecedor não puder cumprir o compromisso, o órgão gerenciador poderá:</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11.5.2. Convocar os demais fornecedores para assegurar igual oportunidade de negociação;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7342C8" w:rsidRPr="007342C8" w:rsidRDefault="007342C8" w:rsidP="007342C8">
      <w:pPr>
        <w:rPr>
          <w:rFonts w:ascii="Arial" w:hAnsi="Arial" w:cs="Arial"/>
          <w:b/>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12. DAS OBRIGAÇÕES DA DETENTORA DO REGISTRO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12.2. Dispor-se a toda e qualquer fiscalização, no tocante ao fornecimento do produto, assim como ao cumprimento das obrigações previstas na ATA;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12.6. Respeitar e fazer cumprir a legislação de segurança e saúde no trabalho, previstas nas normas regulamentadoras pertinentes;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12.10. Todos os impostos e taxas que forem devidos em decorrência das contratações do objeto do Edital correrão por conta exclusiva da contratada;   </w:t>
      </w:r>
    </w:p>
    <w:p w:rsidR="007342C8" w:rsidRDefault="007342C8" w:rsidP="007342C8">
      <w:pPr>
        <w:rPr>
          <w:rFonts w:ascii="Arial" w:hAnsi="Arial" w:cs="Arial"/>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13. DAS OBRIGAÇÕES DOS ÓRGÃOS REQUISITANTES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13.1. Proporcionar todas as facilidades indispensáveis à boa execução das obrigações contratuais; </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13.2. Rejeitar, no todo ou em parte, os objetos desta Ata entregues em desacordo com as obrigações assumidas pelo fornecedor;</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13.3. Notificar a CONTRATADA de qualquer irregularidade encontrada no fornecimento dos objetos desta Ata;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13.4. Efetuar o pagamento à(s) contratada(s) de acordo com as condições de preços e prazos estabelecidos no edital e ata de registro de preços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 xml:space="preserve">13.6. Não haverá </w:t>
      </w:r>
      <w:proofErr w:type="spellStart"/>
      <w:r w:rsidRPr="007342C8">
        <w:rPr>
          <w:rFonts w:ascii="Arial" w:hAnsi="Arial" w:cs="Arial"/>
          <w:bCs/>
          <w:color w:val="000000"/>
          <w:sz w:val="16"/>
          <w:szCs w:val="16"/>
        </w:rPr>
        <w:t>sob-hipótese</w:t>
      </w:r>
      <w:proofErr w:type="spellEnd"/>
      <w:r w:rsidRPr="007342C8">
        <w:rPr>
          <w:rFonts w:ascii="Arial" w:hAnsi="Arial" w:cs="Arial"/>
          <w:bCs/>
          <w:color w:val="000000"/>
          <w:sz w:val="16"/>
          <w:szCs w:val="16"/>
        </w:rPr>
        <w:t xml:space="preserve"> alguma, pagamento antecipado.</w:t>
      </w:r>
    </w:p>
    <w:p w:rsidR="007342C8" w:rsidRDefault="007342C8" w:rsidP="007342C8">
      <w:pPr>
        <w:rPr>
          <w:rFonts w:ascii="Arial" w:hAnsi="Arial" w:cs="Arial"/>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14. DOS ÓRGÃOS PARTICIPANTES: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14.1. É participante desta ata o seguinte órgão pertencente à Administração Pública do Estado de Rondônia:</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SESAU - Secretaria de Estado da Saúde.</w:t>
      </w:r>
    </w:p>
    <w:p w:rsidR="007342C8" w:rsidRDefault="007342C8" w:rsidP="007342C8">
      <w:pPr>
        <w:rPr>
          <w:rFonts w:ascii="Arial" w:hAnsi="Arial" w:cs="Arial"/>
          <w:bCs/>
          <w:color w:val="000000"/>
          <w:sz w:val="16"/>
          <w:szCs w:val="16"/>
        </w:rPr>
      </w:pPr>
    </w:p>
    <w:p w:rsidR="007342C8" w:rsidRPr="007342C8" w:rsidRDefault="007342C8" w:rsidP="007342C8">
      <w:pPr>
        <w:rPr>
          <w:rFonts w:ascii="Arial" w:hAnsi="Arial" w:cs="Arial"/>
          <w:b/>
          <w:bCs/>
          <w:color w:val="000000"/>
          <w:sz w:val="16"/>
          <w:szCs w:val="16"/>
        </w:rPr>
      </w:pPr>
      <w:r w:rsidRPr="007342C8">
        <w:rPr>
          <w:rFonts w:ascii="Arial" w:hAnsi="Arial" w:cs="Arial"/>
          <w:b/>
          <w:bCs/>
          <w:color w:val="000000"/>
          <w:sz w:val="16"/>
          <w:szCs w:val="16"/>
        </w:rPr>
        <w:t>15.  DISPOSIÇÕES GERAIS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 </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 </w:t>
      </w:r>
    </w:p>
    <w:p w:rsidR="007342C8" w:rsidRPr="007342C8" w:rsidRDefault="007342C8" w:rsidP="007342C8">
      <w:pPr>
        <w:rPr>
          <w:rFonts w:ascii="Arial" w:hAnsi="Arial" w:cs="Arial"/>
          <w:bCs/>
          <w:color w:val="000000"/>
          <w:sz w:val="16"/>
          <w:szCs w:val="16"/>
        </w:rPr>
      </w:pPr>
      <w:r w:rsidRPr="007342C8">
        <w:rPr>
          <w:rFonts w:ascii="Arial" w:hAnsi="Arial" w:cs="Arial"/>
          <w:bCs/>
          <w:color w:val="000000"/>
          <w:sz w:val="16"/>
          <w:szCs w:val="16"/>
        </w:rPr>
        <w:t>        Fica eleito o foro do Município de Porto Velho/RO para dirimir as eventuais controvérsias decorrentes do presente ajuste.</w:t>
      </w:r>
    </w:p>
    <w:p w:rsidR="00C54A49" w:rsidRPr="00C54A49" w:rsidRDefault="00C54A49" w:rsidP="00C54A49">
      <w:pPr>
        <w:ind w:right="47"/>
        <w:rPr>
          <w:rFonts w:ascii="Arial" w:hAnsi="Arial" w:cs="Arial"/>
          <w:sz w:val="16"/>
          <w:szCs w:val="16"/>
        </w:rPr>
      </w:pPr>
    </w:p>
    <w:p w:rsidR="009D2314" w:rsidRPr="00C54A49" w:rsidRDefault="009D2314" w:rsidP="009D2314">
      <w:pPr>
        <w:jc w:val="both"/>
        <w:rPr>
          <w:rFonts w:ascii="Arial" w:hAnsi="Arial" w:cs="Arial"/>
          <w:bCs/>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A615EC" w:rsidRDefault="00A615EC" w:rsidP="00526790">
      <w:pPr>
        <w:ind w:right="47"/>
        <w:jc w:val="both"/>
        <w:rPr>
          <w:rFonts w:ascii="Arial" w:hAnsi="Arial" w:cs="Arial"/>
          <w:b/>
          <w:bCs/>
          <w:color w:val="000000"/>
          <w:sz w:val="12"/>
          <w:szCs w:val="12"/>
        </w:rPr>
      </w:pPr>
    </w:p>
    <w:p w:rsidR="00C50BF7" w:rsidRDefault="007342C8" w:rsidP="00526790">
      <w:pPr>
        <w:ind w:right="47"/>
        <w:jc w:val="both"/>
        <w:rPr>
          <w:rFonts w:ascii="Arial" w:hAnsi="Arial" w:cs="Arial"/>
          <w:b/>
          <w:bCs/>
          <w:color w:val="000000"/>
          <w:sz w:val="12"/>
          <w:szCs w:val="12"/>
        </w:rPr>
      </w:pPr>
      <w:r>
        <w:rPr>
          <w:rFonts w:ascii="Arial" w:hAnsi="Arial" w:cs="Arial"/>
          <w:b/>
          <w:bCs/>
          <w:color w:val="000000"/>
          <w:sz w:val="12"/>
          <w:szCs w:val="12"/>
        </w:rPr>
        <w:t>FCBS</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p w:rsidR="00F174D2" w:rsidRPr="003A19C4" w:rsidRDefault="00F174D2" w:rsidP="00526790">
      <w:pPr>
        <w:ind w:right="47"/>
        <w:jc w:val="both"/>
        <w:rPr>
          <w:rFonts w:ascii="Arial" w:hAnsi="Arial" w:cs="Arial"/>
          <w:b/>
          <w:bCs/>
          <w:color w:val="000000"/>
          <w:sz w:val="12"/>
          <w:szCs w:val="12"/>
        </w:rPr>
      </w:pPr>
      <w:bookmarkStart w:id="1" w:name="_GoBack"/>
      <w:bookmarkEnd w:id="1"/>
    </w:p>
    <w:sectPr w:rsidR="00F174D2"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2AE5"/>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6DBB"/>
    <w:rsid w:val="00727AD4"/>
    <w:rsid w:val="007305D5"/>
    <w:rsid w:val="00732BF1"/>
    <w:rsid w:val="007342C8"/>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4D2"/>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8074331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65DB6-D5A1-4F84-B7B2-76665467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3142</Words>
  <Characters>17566</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2019-12-30T17:05:00Z</cp:lastPrinted>
  <dcterms:created xsi:type="dcterms:W3CDTF">2021-01-29T14:52:00Z</dcterms:created>
  <dcterms:modified xsi:type="dcterms:W3CDTF">2021-01-29T15:18:00Z</dcterms:modified>
</cp:coreProperties>
</file>