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ATA DE REGISTRO DE PREÇOS N° 003/2021</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PREGÃO ELETRÔNICO Nº 680/2020</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PROCESSO Nº 0024.136257/2020-82</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p w:rsidR="00A615EC" w:rsidRPr="00A615EC" w:rsidRDefault="00A615EC" w:rsidP="00A615EC">
      <w:pPr>
        <w:ind w:left="120" w:right="120"/>
        <w:jc w:val="both"/>
        <w:rPr>
          <w:rFonts w:ascii="Arial" w:hAnsi="Arial" w:cs="Arial"/>
          <w:bCs/>
          <w:color w:val="000000"/>
          <w:sz w:val="16"/>
          <w:szCs w:val="16"/>
        </w:rPr>
      </w:pPr>
      <w:r w:rsidRPr="00A615EC">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eventual e futura aquisição de sistema de Vídeo Wall,, a pedido da Superintendência Estadual de Tecnologia da Informação e Comunicação - SETIC,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1. DO OBJETO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REGISTRO DE PREÇO para eventual e futura aquisição de sistema de Vídeo Wall, a pedido da Superintendência Estadual de Tecnologia da Informação e Comunicação - SETIC.</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2. DA VIGÊNCIA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2.1. O presente Registro de Preços terá validade de 12 (doze) meses, contados a partir de sua publicação no Diário Oficial do Estado.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3. DA GERÊNCIA DA PRESENTE ATA DE REGISTRO DE PREÇOS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4. DA ESPECIFICAÇÃO, QUANTIDADE E PREÇO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4.1. O preço, a quantidade, o fornecedor e a especificação do item registrado nesta Ata, encontram-se indicados no Anexo I deste instrumento.</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5. PRAZOS E CONDIÇÕES DE FORNECIMENTO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A DETENTORA do registro de preços se obriga, nos termos do Edital e deste instrumento, 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5.1. Retirar a Nota de Empenho junto ao órgão solicitante no prazo de até 05 (cinco) dias, contados da convocação;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5.2. Iniciar o fornecimento do objeto dessa Ata, conforme prazo estabelecido no Termo de Referência e edital de licitações.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6. DO PRAZO, LOCAL DE ENTREGA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6.3. DO PRAZO DE ENTREGA: O prazo de entrega será de até 60 (sessenta) dias, contados da data do recebimento da Ordem de Fornecimento. Este prazo poderá ser dilatado em casos excepcionais, mediante apresentação de justificativa, com concordância da Administração.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6.4. DO LOCAL DE ENTREGA: A empresa contratada deverá entregar os produtos no seguinte endereço: Almoxarifado Central do Governo do Estado de Rondônia – Rua: Antônio Lacerda; n°. 4168; Bairro: Setor Industrial, na cidade de Porto Velho – RO, no horário das 7:30 às 12:00 horas.</w:t>
      </w:r>
    </w:p>
    <w:p w:rsidR="00A615EC" w:rsidRPr="00A615EC" w:rsidRDefault="00A615EC" w:rsidP="00A615EC">
      <w:pPr>
        <w:rPr>
          <w:rFonts w:ascii="Arial" w:hAnsi="Arial" w:cs="Arial"/>
          <w:b/>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7.  DAS CONDIÇÕES DE PAGAMENTO          </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7.1. A empresa detentora da Ata apresentará a Gerência Financeira do Órgão requisitante a nota fiscal referente ao fornecimento efetuado.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7.2. O respectivo Órgão terá o prazo de 10 (dez) dias úteis, a contar da apresentação da nota fiscal para aceitá-la ou rejeitá-la.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A615EC">
        <w:rPr>
          <w:rFonts w:ascii="Arial" w:hAnsi="Arial" w:cs="Arial"/>
          <w:bCs/>
          <w:color w:val="000000"/>
          <w:sz w:val="16"/>
          <w:szCs w:val="16"/>
        </w:rPr>
        <w:t>a</w:t>
      </w:r>
      <w:proofErr w:type="gramEnd"/>
      <w:r w:rsidRPr="00A615EC">
        <w:rPr>
          <w:rFonts w:ascii="Arial" w:hAnsi="Arial" w:cs="Arial"/>
          <w:bCs/>
          <w:color w:val="000000"/>
          <w:sz w:val="16"/>
          <w:szCs w:val="16"/>
        </w:rPr>
        <w:t xml:space="preserve"> partir da data de sua reapresentação.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7.4. A devolução da nota fiscal não aprovada, em hipótese alguma, servirá de pretexto para que a empresa detentora da Ata suspenda quaisquer fornecimentos.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8.  DA DOTAÇÃO ORÇAMENTÁRIA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9. DAS SANÇÕES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xml:space="preserve">9.3. A </w:t>
      </w:r>
      <w:proofErr w:type="spellStart"/>
      <w:r w:rsidRPr="00A615EC">
        <w:rPr>
          <w:rFonts w:ascii="Arial" w:hAnsi="Arial" w:cs="Arial"/>
          <w:bCs/>
          <w:color w:val="000000"/>
          <w:sz w:val="16"/>
          <w:szCs w:val="16"/>
        </w:rPr>
        <w:t>A</w:t>
      </w:r>
      <w:proofErr w:type="spellEnd"/>
      <w:r w:rsidRPr="00A615EC">
        <w:rPr>
          <w:rFonts w:ascii="Arial" w:hAnsi="Arial" w:cs="Arial"/>
          <w:bCs/>
          <w:color w:val="000000"/>
          <w:sz w:val="16"/>
          <w:szCs w:val="16"/>
        </w:rPr>
        <w:t xml:space="preserve">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9.8. São exemplos de infrações administrativas penalizáveis, nos termos da Lei nº 8.666, de 1993, da Lei nº 10.520, de 2002, do Decreto nº 3.555, de 2000, e do Decreto nº 10.024/2019:</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a) Inexecução total ou parcial do contrato;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b) Apresentação de documentação falsa;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c) Comportamento inidôneo;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d) Fraude fiscal;</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e) Descumprimento de qualquer dos deveres elencados no Edital ou no Contrato.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tbl>
      <w:tblPr>
        <w:tblW w:w="79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6"/>
        <w:gridCol w:w="4620"/>
        <w:gridCol w:w="986"/>
        <w:gridCol w:w="1403"/>
      </w:tblGrid>
      <w:tr w:rsidR="00A615EC" w:rsidRPr="00A615EC" w:rsidTr="00A615EC">
        <w:trPr>
          <w:trHeight w:val="510"/>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ITEM</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DESCRIÇÃO DA INFRAÇÃO</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GRAU</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MULTA*</w:t>
            </w:r>
          </w:p>
        </w:tc>
      </w:tr>
      <w:tr w:rsidR="00A615EC" w:rsidRPr="00A615EC" w:rsidTr="00A615EC">
        <w:trPr>
          <w:trHeight w:val="765"/>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xml:space="preserve">Permitir situação que crie a possibilidade ou cause </w:t>
            </w:r>
            <w:proofErr w:type="spellStart"/>
            <w:r w:rsidRPr="00A615EC">
              <w:rPr>
                <w:rFonts w:ascii="Arial" w:hAnsi="Arial" w:cs="Arial"/>
                <w:bCs/>
                <w:color w:val="000000"/>
                <w:sz w:val="16"/>
                <w:szCs w:val="16"/>
              </w:rPr>
              <w:t>dano</w:t>
            </w:r>
            <w:proofErr w:type="spellEnd"/>
            <w:r w:rsidRPr="00A615EC">
              <w:rPr>
                <w:rFonts w:ascii="Arial" w:hAnsi="Arial" w:cs="Arial"/>
                <w:bCs/>
                <w:color w:val="000000"/>
                <w:sz w:val="16"/>
                <w:szCs w:val="16"/>
              </w:rPr>
              <w:t xml:space="preserve"> físico, lesão corporal ou consequências letais;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06</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4,0%</w:t>
            </w:r>
          </w:p>
        </w:tc>
      </w:tr>
      <w:tr w:rsidR="00A615EC" w:rsidRPr="00A615EC" w:rsidTr="00A615EC">
        <w:trPr>
          <w:trHeight w:val="750"/>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2</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Suspender ou interromper, salvo por motivo de força maior ou caso fortuito, os serviços contratuais por dia e por unidade de atendimento;</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05</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3,2%</w:t>
            </w:r>
          </w:p>
        </w:tc>
      </w:tr>
      <w:tr w:rsidR="00A615EC" w:rsidRPr="00A615EC" w:rsidTr="00A615EC">
        <w:trPr>
          <w:trHeight w:val="765"/>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3</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Recusar-se a executar serviço determinado pela FISCALIZAÇÃO, sem motivo justificado;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04</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1,6%</w:t>
            </w:r>
          </w:p>
        </w:tc>
      </w:tr>
      <w:tr w:rsidR="00A615EC" w:rsidRPr="00A615EC" w:rsidTr="00A615EC">
        <w:trPr>
          <w:trHeight w:val="750"/>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4</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Entregar o produto incompleto, paliativo substitutivo como por caráter permanente, ou deixar de providenciar recomposição complementar;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02</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0,4%</w:t>
            </w:r>
          </w:p>
        </w:tc>
      </w:tr>
      <w:tr w:rsidR="00A615EC" w:rsidRPr="00A615EC" w:rsidTr="00A615EC">
        <w:trPr>
          <w:trHeight w:val="510"/>
          <w:tblCellSpacing w:w="0" w:type="dxa"/>
        </w:trPr>
        <w:tc>
          <w:tcPr>
            <w:tcW w:w="7950" w:type="dxa"/>
            <w:gridSpan w:val="4"/>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Para os itens a seguir, deixar de:</w:t>
            </w:r>
          </w:p>
        </w:tc>
      </w:tr>
      <w:tr w:rsidR="00A615EC" w:rsidRPr="00A615EC" w:rsidTr="00A615EC">
        <w:trPr>
          <w:trHeight w:val="765"/>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5</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05</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3,2%</w:t>
            </w:r>
          </w:p>
        </w:tc>
      </w:tr>
      <w:tr w:rsidR="00A615EC" w:rsidRPr="00A615EC" w:rsidTr="00A615EC">
        <w:trPr>
          <w:trHeight w:val="765"/>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6</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03</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0,8%</w:t>
            </w:r>
          </w:p>
        </w:tc>
      </w:tr>
      <w:tr w:rsidR="00A615EC" w:rsidRPr="00A615EC" w:rsidTr="00A615EC">
        <w:trPr>
          <w:trHeight w:val="1005"/>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7</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Cumprir determinação formal ou instrução complementar da FISCALIZAÇÃO,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03</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0,8%</w:t>
            </w:r>
          </w:p>
        </w:tc>
      </w:tr>
      <w:tr w:rsidR="00A615EC" w:rsidRPr="00A615EC" w:rsidTr="00A615EC">
        <w:trPr>
          <w:trHeight w:val="765"/>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8</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Iniciar a entrega dos produtos nos prazos estabelecidos, observados os limites mínimos estabelecidos em Contrato; por serviço,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02</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0,4%</w:t>
            </w:r>
          </w:p>
        </w:tc>
      </w:tr>
      <w:tr w:rsidR="00A615EC" w:rsidRPr="00A615EC" w:rsidTr="00A615EC">
        <w:trPr>
          <w:trHeight w:val="765"/>
          <w:tblCellSpacing w:w="0" w:type="dxa"/>
        </w:trPr>
        <w:tc>
          <w:tcPr>
            <w:tcW w:w="93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w:t>
            </w:r>
          </w:p>
        </w:tc>
        <w:tc>
          <w:tcPr>
            <w:tcW w:w="465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xml:space="preserve">Ressarcir o órgão por eventuais danos causados por sua culpa, em veículos, equipamentos, dados, </w:t>
            </w:r>
            <w:proofErr w:type="spellStart"/>
            <w:r w:rsidRPr="00A615EC">
              <w:rPr>
                <w:rFonts w:ascii="Arial" w:hAnsi="Arial" w:cs="Arial"/>
                <w:bCs/>
                <w:color w:val="000000"/>
                <w:sz w:val="16"/>
                <w:szCs w:val="16"/>
              </w:rPr>
              <w:t>etc</w:t>
            </w:r>
            <w:proofErr w:type="spellEnd"/>
            <w:r w:rsidRPr="00A615EC">
              <w:rPr>
                <w:rFonts w:ascii="Arial" w:hAnsi="Arial" w:cs="Arial"/>
                <w:bCs/>
                <w:color w:val="000000"/>
                <w:sz w:val="16"/>
                <w:szCs w:val="16"/>
              </w:rPr>
              <w:t>;</w:t>
            </w:r>
          </w:p>
        </w:tc>
        <w:tc>
          <w:tcPr>
            <w:tcW w:w="99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02</w:t>
            </w:r>
          </w:p>
        </w:tc>
        <w:tc>
          <w:tcPr>
            <w:tcW w:w="1410" w:type="dxa"/>
            <w:tcBorders>
              <w:top w:val="outset" w:sz="6" w:space="0" w:color="auto"/>
              <w:left w:val="outset" w:sz="6" w:space="0" w:color="auto"/>
              <w:bottom w:val="outset" w:sz="6" w:space="0" w:color="auto"/>
              <w:right w:val="outset" w:sz="6" w:space="0" w:color="auto"/>
            </w:tcBorders>
            <w:vAlign w:val="center"/>
            <w:hideMark/>
          </w:tcPr>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0,4%</w:t>
            </w:r>
          </w:p>
        </w:tc>
      </w:tr>
    </w:tbl>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Incidente sobre a parte inadimplida do contrato.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9.12. Após 30 (trinta) dias da falta de execução do objeto, será considerada inexecução total do contrato, o que ensejará a rescisão contratual;</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9.16. A sanção será obrigatoriamente registrada no Sistema de Cadastramento Unificado de Fornecedores – SICAF, bem como em sistemas Estaduais;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a) Tenham sofrido condenações definitivas por praticarem, por meio dolosos, fraude fiscal no recolhimento de tributos;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b) Tenham praticado atos ilícitos visando a frustrar os objetivos da licitação;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c) Demonstrem não possuir idoneidade para contratar com a Administração em virtude de atos ilícitos praticados.</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10. DA UTILIZAÇÃO DA ATA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10.2. É facultada aos órgãos s ou entidades municipais, distritais ou estaduais a adesão a ata de registro de preços da Administração Pública Estadual.</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A615EC">
        <w:rPr>
          <w:rFonts w:ascii="Arial" w:hAnsi="Arial" w:cs="Arial"/>
          <w:bCs/>
          <w:color w:val="000000"/>
          <w:sz w:val="16"/>
          <w:szCs w:val="16"/>
        </w:rPr>
        <w:t>independente</w:t>
      </w:r>
      <w:proofErr w:type="spellEnd"/>
      <w:r w:rsidRPr="00A615EC">
        <w:rPr>
          <w:rFonts w:ascii="Arial" w:hAnsi="Arial" w:cs="Arial"/>
          <w:bCs/>
          <w:color w:val="000000"/>
          <w:sz w:val="16"/>
          <w:szCs w:val="16"/>
        </w:rPr>
        <w:t xml:space="preserve"> do número de órgãos não participantes que aderirem.</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10.6. Caberá ao órgão que se utilizar da ata, verificar a vantagem econômica da adesão a este Registro de Preço.</w:t>
      </w:r>
    </w:p>
    <w:p w:rsidR="00A615EC" w:rsidRPr="00A615EC" w:rsidRDefault="00A615EC" w:rsidP="00A615EC">
      <w:pPr>
        <w:rPr>
          <w:rFonts w:ascii="Arial" w:hAnsi="Arial" w:cs="Arial"/>
          <w:b/>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Cs/>
          <w:color w:val="000000"/>
          <w:sz w:val="16"/>
          <w:szCs w:val="16"/>
        </w:rPr>
      </w:pPr>
      <w:r w:rsidRPr="00A615EC">
        <w:rPr>
          <w:rFonts w:ascii="Arial" w:hAnsi="Arial" w:cs="Arial"/>
          <w:b/>
          <w:bCs/>
          <w:color w:val="000000"/>
          <w:sz w:val="16"/>
          <w:szCs w:val="16"/>
        </w:rPr>
        <w:t>11. DA ALTERAÇÃO DA ATA DE REGISTRO DE PREÇOS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11.4. A ordem de classificação dos fornecedores que aceitarem reduzir seus preços aos valores de mercado observará a classificação original.</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11.5. Quando o preço de mercado tornar-se superior aos preços registrados, e o fornecedor não puder cumprir o compromisso, o órgão gerenciador poderá:</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11.5.2. Convocar os demais fornecedores para assegurar igual oportunidade de negociação;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12. DAS OBRIGAÇÕES DA DETENTORA DO REGISTRO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12.2. Dispor-se a toda e qualquer fiscalização, no tocante ao fornecimento do produto, assim como ao cumprimento das obrigações previstas na ATA;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12.6. Respeitar e fazer cumprir a legislação de segurança e saúde no trabalho, previstas nas normas regulamentadoras pertinentes;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12.10. Todos os impostos e taxas que forem devidos em decorrência das contratações do objeto do Edital correrão por conta exclusiva da contratada;</w:t>
      </w:r>
    </w:p>
    <w:p w:rsidR="00A615EC" w:rsidRPr="00A615EC" w:rsidRDefault="00A615EC" w:rsidP="00A615EC">
      <w:pPr>
        <w:rPr>
          <w:rFonts w:ascii="Arial" w:hAnsi="Arial" w:cs="Arial"/>
          <w:b/>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13. DAS OBRIGAÇÕES DOS ÓRGÃOS REQUISITANTES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13.1. Proporcionar todas as facilidades indispensáveis à boa execução das obrigações contratuais;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13.2. Rejeitar, no todo ou em parte, os objetos desta Ata entregues em desacordo com as obrigações assumidas pelo fornecedor;</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13.3. Notificar a CONTRATADA de qualquer irregularidade encontrada no fornecimento dos objetos desta Ata;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13.4. Efetuar o pagamento à(s) contratada(s) de acordo com as condições de preços e prazos estabelecidos no edital e ata de registro de preços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xml:space="preserve">13.6. Não haverá </w:t>
      </w:r>
      <w:proofErr w:type="spellStart"/>
      <w:r w:rsidRPr="00A615EC">
        <w:rPr>
          <w:rFonts w:ascii="Arial" w:hAnsi="Arial" w:cs="Arial"/>
          <w:bCs/>
          <w:color w:val="000000"/>
          <w:sz w:val="16"/>
          <w:szCs w:val="16"/>
        </w:rPr>
        <w:t>sob-hipótese</w:t>
      </w:r>
      <w:proofErr w:type="spellEnd"/>
      <w:r w:rsidRPr="00A615EC">
        <w:rPr>
          <w:rFonts w:ascii="Arial" w:hAnsi="Arial" w:cs="Arial"/>
          <w:bCs/>
          <w:color w:val="000000"/>
          <w:sz w:val="16"/>
          <w:szCs w:val="16"/>
        </w:rPr>
        <w:t xml:space="preserve"> alguma, pagamento antecipado.</w:t>
      </w:r>
    </w:p>
    <w:p w:rsidR="00A615EC" w:rsidRPr="00A615EC" w:rsidRDefault="00A615EC" w:rsidP="00A615EC">
      <w:pPr>
        <w:rPr>
          <w:rFonts w:ascii="Arial" w:hAnsi="Arial" w:cs="Arial"/>
          <w:b/>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14. DOS ÓRGÃOS PARTICIPANTES: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14.1. É participante desta ata o seguinte órgão pertencente à Administração Pública do Estado de Rondônia:</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SETIC - Superintendência Estadual de Tecnologia da Informação e Comunicação.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
          <w:bCs/>
          <w:color w:val="000000"/>
          <w:sz w:val="16"/>
          <w:szCs w:val="16"/>
        </w:rPr>
      </w:pPr>
      <w:r w:rsidRPr="00A615EC">
        <w:rPr>
          <w:rFonts w:ascii="Arial" w:hAnsi="Arial" w:cs="Arial"/>
          <w:b/>
          <w:bCs/>
          <w:color w:val="000000"/>
          <w:sz w:val="16"/>
          <w:szCs w:val="16"/>
        </w:rPr>
        <w:t>15.  DISPOSIÇÕES GERAIS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w:t>
      </w:r>
    </w:p>
    <w:p w:rsidR="00A615EC" w:rsidRPr="00A615EC" w:rsidRDefault="00A615EC" w:rsidP="00A615EC">
      <w:pPr>
        <w:rPr>
          <w:rFonts w:ascii="Arial" w:hAnsi="Arial" w:cs="Arial"/>
          <w:bCs/>
          <w:color w:val="000000"/>
          <w:sz w:val="16"/>
          <w:szCs w:val="16"/>
        </w:rPr>
      </w:pPr>
      <w:r w:rsidRPr="00A615EC">
        <w:rPr>
          <w:rFonts w:ascii="Arial" w:hAnsi="Arial" w:cs="Arial"/>
          <w:bCs/>
          <w:color w:val="000000"/>
          <w:sz w:val="16"/>
          <w:szCs w:val="16"/>
        </w:rPr>
        <w:t>        Fica eleito o foro do Município de Porto Velho/RO para dirimir as eventuais controvérsias decorrentes do presente ajuste.</w:t>
      </w:r>
    </w:p>
    <w:p w:rsidR="00187082" w:rsidRPr="00187082" w:rsidRDefault="00187082" w:rsidP="00187082">
      <w:pPr>
        <w:jc w:val="both"/>
        <w:rPr>
          <w:rFonts w:ascii="Arial" w:hAnsi="Arial" w:cs="Arial"/>
          <w:bCs/>
          <w:sz w:val="16"/>
          <w:szCs w:val="16"/>
        </w:rPr>
      </w:pPr>
      <w:r w:rsidRPr="00187082">
        <w:rPr>
          <w:rFonts w:ascii="Arial" w:hAnsi="Arial" w:cs="Arial"/>
          <w:bCs/>
          <w:sz w:val="16"/>
          <w:szCs w:val="16"/>
        </w:rPr>
        <w:t>.</w:t>
      </w:r>
    </w:p>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A615EC" w:rsidRDefault="00A615EC" w:rsidP="00526790">
      <w:pPr>
        <w:ind w:right="47"/>
        <w:jc w:val="both"/>
        <w:rPr>
          <w:rFonts w:ascii="Arial" w:hAnsi="Arial" w:cs="Arial"/>
          <w:b/>
          <w:bCs/>
          <w:color w:val="000000"/>
          <w:sz w:val="12"/>
          <w:szCs w:val="12"/>
        </w:rPr>
      </w:pPr>
    </w:p>
    <w:p w:rsidR="00C50BF7" w:rsidRPr="003A19C4" w:rsidRDefault="00A615EC" w:rsidP="00526790">
      <w:pPr>
        <w:ind w:right="47"/>
        <w:jc w:val="both"/>
        <w:rPr>
          <w:rFonts w:ascii="Arial" w:hAnsi="Arial" w:cs="Arial"/>
          <w:b/>
          <w:bCs/>
          <w:color w:val="000000"/>
          <w:sz w:val="12"/>
          <w:szCs w:val="12"/>
        </w:rPr>
      </w:pPr>
      <w:r>
        <w:rPr>
          <w:rFonts w:ascii="Arial" w:hAnsi="Arial" w:cs="Arial"/>
          <w:b/>
          <w:bCs/>
          <w:color w:val="000000"/>
          <w:sz w:val="12"/>
          <w:szCs w:val="12"/>
        </w:rPr>
        <w:t>FBM/</w:t>
      </w:r>
      <w:bookmarkStart w:id="1" w:name="_GoBack"/>
      <w:bookmarkEnd w:id="1"/>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6F43D5-472C-440F-B7F5-4CE17EDE2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3006</Words>
  <Characters>17020</Characters>
  <Application>Microsoft Office Word</Application>
  <DocSecurity>0</DocSecurity>
  <Lines>141</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2021-01-29T14:33:00Z</dcterms:created>
  <dcterms:modified xsi:type="dcterms:W3CDTF">2021-01-29T14:36:00Z</dcterms:modified>
</cp:coreProperties>
</file>