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ATA DE REGISTRO DE PREÇOS: N° 002/2021</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PREGÃO ELETRÔNICO Nº 493/2020</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PROCESSO Nº 0049.203273/2020-18</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para aquisição de Material de Consumo (Sacos plásticos), visando atender as necessidades da Lavanderia Central (embalagem de roupas limpas) e da Farmácia (fracionamento de medicamentos), do Hospital de Base "Dr. Ary Pinheiro" HBAP/SESAU, a pedido Secretaria de Estado da Saúde de Rondônia-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1. DO OBJETO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REGISTRO DE PREÇO para futura e eventual aquisição de Material de Consumo (Sacos plásticos), visando atender as necessidades da Lavanderia Central (embalagem de roupas limpas) e da Farmácia (fracionamento de medicamentos), do Hospital de Base "Dr. Ary Pinheiro" HBAP/SESAU, a pedido Secretaria de Estado da Saúde de Rondônia- SESAU.</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2. DA VIGÊNCIA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2.1. O presente Registro de Preços terá validade de 12 (doze) meses, contados a partir de sua publicação no Diário Oficial do Estado.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2.1.1. A vigência dos contratos decorrentes do Sistema de Registro de Preços será definida nos instrumentos convocatórios, observado o artigo 57 da Lei 8.666, de 1993, conforme Decreto Estadual nº 18.340/13.</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3. DA GERÊNCIA DA PRESENTE ATA DE REGISTRO DE PREÇOS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4. DA ESPECIFICAÇÃO, QUANTIDADE E PREÇO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4.1. O preço, a quantidade, o fornecedor e a especificação do item registrado nesta Ata, encontram-se indicados no Anexo I deste instrumento.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5. PRAZOS E CONDIÇÕES DE FORNECIMENTO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A DETENTORA do registro de preços se obriga, nos termos do Edital e deste instrumento, 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5.1. Retirar a Nota de Empenho junto ao órgão solicitante no prazo de até 05 (cinco) dias, contados da convocação;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5.2. Iniciar o fornecimento do objeto dessa Ata, conforme prazo estabelecido no Termo de Referência e edital de licitações.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5.3. Não será admitida a entrega pela detentora do registro, de qualquer item, sem que esta esteja de posse da respectiva nota de empenho, liberação de fornecimento, ou documento equivalente.      </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5.4. O objeto e/ou serviço desta ata deverá ser fornecido parcialmente durante a vigência da ata ou contrato, de acordo com as necessidades dos órgãos requerentes, nas quantidades solicitadas pelos mesmos.</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 </w:t>
      </w:r>
    </w:p>
    <w:p w:rsidR="00187082" w:rsidRPr="00187082" w:rsidRDefault="00187082" w:rsidP="00187082">
      <w:pPr>
        <w:jc w:val="both"/>
        <w:rPr>
          <w:rFonts w:ascii="Arial" w:hAnsi="Arial" w:cs="Arial"/>
          <w:b/>
          <w:bCs/>
          <w:sz w:val="16"/>
          <w:szCs w:val="16"/>
        </w:rPr>
      </w:pPr>
      <w:bookmarkStart w:id="1" w:name="_heading=h.30j0zll"/>
      <w:bookmarkEnd w:id="1"/>
      <w:r w:rsidRPr="00187082">
        <w:rPr>
          <w:rFonts w:ascii="Arial" w:hAnsi="Arial" w:cs="Arial"/>
          <w:b/>
          <w:bCs/>
          <w:sz w:val="16"/>
          <w:szCs w:val="16"/>
        </w:rPr>
        <w:t>6. DO PRAZO E LOCAL E FORMA DE ENTREGA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6.1. No recebimento e aceitação de qualquer item, objeto desta Ata de Registro de Preços, serão observadas as especificações contidas no instrumento convocatório.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6.2. Expedida a Nota de Empenho, o recebimento de seu objeto ficará condicionado a observância das normas contidas no art. 40, inciso XVI, c/c o art. 73 inciso II, “a” e “b”, da Lei 8.666/93 e alterações.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6.3. DO PRAZO ENTREGA: A entrega deverá ocorrer conforme solicitação via requisição da Secretaria de Saúde com definição da quantidade no prazo de até 30 dias após o recebimento da Nota de Empenho.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6.4. DO LOCAL E FORMA DE ENTREGA: A entrega dos materiais deverão ser efetuadas no Almoxarifado Central/SESAU – GAP: Rua Aparício de Moraes, nº 4348 - Bairro Industrial - CEP: 76.821-240 - Porto Velho/RO, - Telefone: (69) 3216–5475. O expediente é de segunda a sexta, das 7:30 as 13:30 horas, onde será entregue conforme necessidade da unidade hospitalar/HBAP.</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7.  DAS CONDIÇÕES DE PAGAMENTO          </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7.1. A empresa detentora da Ata apresentará a Gerência Financeira do Órgão requisitante a nota fiscal referente ao fornecimento efetuado.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7.2. O respectivo Órgão terá o prazo de 10 (dez) dias úteis, a contar da apresentação da nota fiscal para aceitá-la ou rejeitá-la.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187082">
        <w:rPr>
          <w:rFonts w:ascii="Arial" w:hAnsi="Arial" w:cs="Arial"/>
          <w:bCs/>
          <w:sz w:val="16"/>
          <w:szCs w:val="16"/>
        </w:rPr>
        <w:t>a</w:t>
      </w:r>
      <w:proofErr w:type="gramEnd"/>
      <w:r w:rsidRPr="00187082">
        <w:rPr>
          <w:rFonts w:ascii="Arial" w:hAnsi="Arial" w:cs="Arial"/>
          <w:bCs/>
          <w:sz w:val="16"/>
          <w:szCs w:val="16"/>
        </w:rPr>
        <w:t xml:space="preserve"> partir da data de sua reapresentação.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7.4. A devolução da nota fiscal não aprovada, em hipótese alguma, servirá de pretexto para que a empresa detentora da Ata suspenda quaisquer fornecimentos.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7.5. O Estado de Rondônia, através dos órgãos requisitantes, providenciará o pagamento no prazo de até 30 (trinta) dias corridos, contada da data do aceite da nota fiscal.</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8.  DA DOTAÇÃO ORÇAMENTÁRIA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9. DAS SANÇÕES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parcela devida.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9.2. Sem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9.5. As multas previstas nesta seção não eximem a adjudicatária ou contratada da reparação dos eventuais danos, perdas ou prejuízos que seu ato punível venha causar à Administração.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9.8. São exemplos de infração administrativa penalizáveis, nos termos da Lei nº 8.666, de 1993, da Lei nº 10.520, de 2002, dos Decretos nº 12.205/05, e do Decreto nº 12.234/06:</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a) Inexecução total ou parcial do contrato;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b) Apresentação de documentação falsa;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c) Comportamento inidôneo;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d) Fraude fiscal;</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e) Descumprimento de qualquer dos deveres elencados no Edital ou no Contrato.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9.9. As sanções serão aplicadas sem prejuízo da responsabilidade civil e criminal que possa ser acionada em desfavor da Contratada, conforme infração cometida e prejuízos causados à administração ou a terceiros.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226"/>
        <w:gridCol w:w="493"/>
        <w:gridCol w:w="841"/>
      </w:tblGrid>
      <w:tr w:rsidR="00187082" w:rsidRPr="00187082" w:rsidTr="001870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MULTA*</w:t>
            </w:r>
          </w:p>
        </w:tc>
      </w:tr>
      <w:tr w:rsidR="00187082" w:rsidRPr="00187082" w:rsidTr="001870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 xml:space="preserve">Permitir situação que crie a possibilidade ou cause </w:t>
            </w:r>
            <w:proofErr w:type="spellStart"/>
            <w:r w:rsidRPr="00187082">
              <w:rPr>
                <w:rFonts w:ascii="Arial" w:hAnsi="Arial" w:cs="Arial"/>
                <w:bCs/>
                <w:sz w:val="16"/>
                <w:szCs w:val="16"/>
              </w:rPr>
              <w:t>dano</w:t>
            </w:r>
            <w:proofErr w:type="spellEnd"/>
            <w:r w:rsidRPr="00187082">
              <w:rPr>
                <w:rFonts w:ascii="Arial" w:hAnsi="Arial" w:cs="Arial"/>
                <w:bCs/>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4,0% por dia</w:t>
            </w:r>
          </w:p>
        </w:tc>
      </w:tr>
      <w:tr w:rsidR="00187082" w:rsidRPr="00187082" w:rsidTr="001870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Suspender ou interromper, salvo por motivo de força maior ou caso fortuito, a entrega dos materiais, por cada solicitação(NE).</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3,2% por dia</w:t>
            </w:r>
          </w:p>
        </w:tc>
      </w:tr>
      <w:tr w:rsidR="00187082" w:rsidRPr="00187082" w:rsidTr="001870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3,2% por dia</w:t>
            </w:r>
          </w:p>
        </w:tc>
      </w:tr>
      <w:tr w:rsidR="00187082" w:rsidRPr="00187082" w:rsidTr="001870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0,4% por dia</w:t>
            </w:r>
          </w:p>
        </w:tc>
      </w:tr>
      <w:tr w:rsidR="00187082" w:rsidRPr="00187082" w:rsidTr="001870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0,4% por dia</w:t>
            </w:r>
          </w:p>
        </w:tc>
      </w:tr>
      <w:tr w:rsidR="00187082" w:rsidRPr="00187082" w:rsidTr="0018708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Para os itens a seguir, deixar de:</w:t>
            </w:r>
          </w:p>
        </w:tc>
      </w:tr>
      <w:tr w:rsidR="00187082" w:rsidRPr="00187082" w:rsidTr="001870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3,2% por dia</w:t>
            </w:r>
          </w:p>
        </w:tc>
      </w:tr>
      <w:tr w:rsidR="00187082" w:rsidRPr="00187082" w:rsidTr="001870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Iniciar a entrega dos materiais no prazo estabelecido.</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0,8% por dia</w:t>
            </w:r>
          </w:p>
        </w:tc>
      </w:tr>
      <w:tr w:rsidR="00187082" w:rsidRPr="00187082" w:rsidTr="001870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0,4% por dia</w:t>
            </w:r>
          </w:p>
        </w:tc>
      </w:tr>
      <w:tr w:rsidR="00187082" w:rsidRPr="00187082" w:rsidTr="001870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87082" w:rsidRPr="00187082" w:rsidRDefault="00187082" w:rsidP="00187082">
            <w:pPr>
              <w:jc w:val="both"/>
              <w:rPr>
                <w:rFonts w:ascii="Arial" w:hAnsi="Arial" w:cs="Arial"/>
                <w:bCs/>
                <w:sz w:val="16"/>
                <w:szCs w:val="16"/>
              </w:rPr>
            </w:pPr>
            <w:r w:rsidRPr="00187082">
              <w:rPr>
                <w:rFonts w:ascii="Arial" w:hAnsi="Arial" w:cs="Arial"/>
                <w:bCs/>
                <w:sz w:val="16"/>
                <w:szCs w:val="16"/>
              </w:rPr>
              <w:t>0,2% por dia</w:t>
            </w:r>
          </w:p>
        </w:tc>
      </w:tr>
    </w:tbl>
    <w:p w:rsidR="00187082" w:rsidRDefault="00187082" w:rsidP="00187082">
      <w:pPr>
        <w:jc w:val="both"/>
        <w:rPr>
          <w:rFonts w:ascii="Arial" w:hAnsi="Arial" w:cs="Arial"/>
          <w:bCs/>
          <w:sz w:val="16"/>
          <w:szCs w:val="16"/>
        </w:rPr>
      </w:pP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*Incidente sobre a parte inadimplida do contrato.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9.11. Após 30 (trinta) dias da falta de execução do objeto, será considerada inexecução total do contrato, o que ensejará a rescisão contratual.</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9.12. As sanções de natureza pecuniária serão diretamente descontadas de créditos que eventualmente detenha a CONTRATADA ou efetuada a sua cobrança na forma prevista em lei.</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xml:space="preserve">9.14. A autoridade competente, na aplicação das sanções, levará em consideração a gravidade da conduta do infrator, o caráter educativo da pena, bem como o dano causado </w:t>
      </w:r>
      <w:proofErr w:type="spellStart"/>
      <w:r w:rsidRPr="00187082">
        <w:rPr>
          <w:rFonts w:ascii="Arial" w:hAnsi="Arial" w:cs="Arial"/>
          <w:bCs/>
          <w:sz w:val="16"/>
          <w:szCs w:val="16"/>
        </w:rPr>
        <w:t>á</w:t>
      </w:r>
      <w:proofErr w:type="spellEnd"/>
      <w:r w:rsidRPr="00187082">
        <w:rPr>
          <w:rFonts w:ascii="Arial" w:hAnsi="Arial" w:cs="Arial"/>
          <w:bCs/>
          <w:sz w:val="16"/>
          <w:szCs w:val="16"/>
        </w:rPr>
        <w:t xml:space="preserve"> Administração, observado o princípio da proporcionalidade.</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xml:space="preserve">9.15. A sanção </w:t>
      </w:r>
      <w:proofErr w:type="gramStart"/>
      <w:r w:rsidRPr="00187082">
        <w:rPr>
          <w:rFonts w:ascii="Arial" w:hAnsi="Arial" w:cs="Arial"/>
          <w:bCs/>
          <w:sz w:val="16"/>
          <w:szCs w:val="16"/>
        </w:rPr>
        <w:t>será  obrigatoriamente</w:t>
      </w:r>
      <w:proofErr w:type="gramEnd"/>
      <w:r w:rsidRPr="00187082">
        <w:rPr>
          <w:rFonts w:ascii="Arial" w:hAnsi="Arial" w:cs="Arial"/>
          <w:bCs/>
          <w:sz w:val="16"/>
          <w:szCs w:val="16"/>
        </w:rPr>
        <w:t xml:space="preserve"> registrada no sistema de Cadastramento Unificado de Fornecedores – SICAF, bem como em sistemas Estaduais.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a) Tenham sofrido condenações definitivas por praticarem, por meio dolosos, fraude fiscal no recolhimento de tributos;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xml:space="preserve">b) Tenham praticado atos ilícitos visando a </w:t>
      </w:r>
      <w:proofErr w:type="spellStart"/>
      <w:r w:rsidRPr="00187082">
        <w:rPr>
          <w:rFonts w:ascii="Arial" w:hAnsi="Arial" w:cs="Arial"/>
          <w:bCs/>
          <w:sz w:val="16"/>
          <w:szCs w:val="16"/>
        </w:rPr>
        <w:t>frustar</w:t>
      </w:r>
      <w:proofErr w:type="spellEnd"/>
      <w:r w:rsidRPr="00187082">
        <w:rPr>
          <w:rFonts w:ascii="Arial" w:hAnsi="Arial" w:cs="Arial"/>
          <w:bCs/>
          <w:sz w:val="16"/>
          <w:szCs w:val="16"/>
        </w:rPr>
        <w:t xml:space="preserve"> os objetivos da licitação;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xml:space="preserve">c)  Demonstrem não possuir idoneidade para </w:t>
      </w:r>
      <w:proofErr w:type="gramStart"/>
      <w:r w:rsidRPr="00187082">
        <w:rPr>
          <w:rFonts w:ascii="Arial" w:hAnsi="Arial" w:cs="Arial"/>
          <w:bCs/>
          <w:sz w:val="16"/>
          <w:szCs w:val="16"/>
        </w:rPr>
        <w:t>contratar  com</w:t>
      </w:r>
      <w:proofErr w:type="gramEnd"/>
      <w:r w:rsidRPr="00187082">
        <w:rPr>
          <w:rFonts w:ascii="Arial" w:hAnsi="Arial" w:cs="Arial"/>
          <w:bCs/>
          <w:sz w:val="16"/>
          <w:szCs w:val="16"/>
        </w:rPr>
        <w:t xml:space="preserve"> a Administração em virtude de atos ilícitos praticados.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10. DA UTILIZAÇÃO DA ATA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10.2. É facultada aos órgãos s ou entidades municipais, distritais ou estaduais a adesão a ata de registro de preços da Administração Pública Estadual.</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187082">
        <w:rPr>
          <w:rFonts w:ascii="Arial" w:hAnsi="Arial" w:cs="Arial"/>
          <w:bCs/>
          <w:sz w:val="16"/>
          <w:szCs w:val="16"/>
        </w:rPr>
        <w:t>independente</w:t>
      </w:r>
      <w:proofErr w:type="spellEnd"/>
      <w:r w:rsidRPr="00187082">
        <w:rPr>
          <w:rFonts w:ascii="Arial" w:hAnsi="Arial" w:cs="Arial"/>
          <w:bCs/>
          <w:sz w:val="16"/>
          <w:szCs w:val="16"/>
        </w:rPr>
        <w:t xml:space="preserve"> do número de órgãos não participantes que aderirem.</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10.6. Caberá ao órgão que se utilizar da ata, verificar a vantagem econômica da adesão a este Registro de Preço.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11. DA ALTERAÇÃO DA ATA DE REGISTRO DE PREÇOS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11.3. Os fornecedores que não aceitarem reduzir seus preços aos valores praticados pelo mercado serão liberados do compromisso assumido, sem aplicação de penalidade.</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11.4. A ordem de classificação dos fornecedores que aceitarem reduzir seus preços aos valores de mercado observará a classificação original.</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xml:space="preserve">11.5. Quando o preço de mercado tornar-se superior aos preços registrados, e o fornecedor não puder cumprir o </w:t>
      </w:r>
      <w:proofErr w:type="gramStart"/>
      <w:r w:rsidRPr="00187082">
        <w:rPr>
          <w:rFonts w:ascii="Arial" w:hAnsi="Arial" w:cs="Arial"/>
          <w:bCs/>
          <w:sz w:val="16"/>
          <w:szCs w:val="16"/>
        </w:rPr>
        <w:t>compromisso ,</w:t>
      </w:r>
      <w:proofErr w:type="gramEnd"/>
      <w:r w:rsidRPr="00187082">
        <w:rPr>
          <w:rFonts w:ascii="Arial" w:hAnsi="Arial" w:cs="Arial"/>
          <w:bCs/>
          <w:sz w:val="16"/>
          <w:szCs w:val="16"/>
        </w:rPr>
        <w:t xml:space="preserve"> o órgão gerenciador poderá:</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11.5.1. Liberar o fornecedor do compromisso assumido, caso a comunicação ocorra antes do pedido de fornecimento, sem aplicação de penalidade se confirmada a veracidade dos motivos e comprovantes;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11.5.2. Convocar os demais fornecedores para assegurar igual oportunidade de negociação;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11.5.3. Não havendo êxito nas negociações, o órgão gerenciador deverá proceder a revogação do item da ata de registro de preços, adotando as medidas cabíveis para obtenção da contratação mais vantajosa.</w:t>
      </w:r>
    </w:p>
    <w:p w:rsidR="00187082" w:rsidRPr="00187082" w:rsidRDefault="00187082" w:rsidP="00187082">
      <w:pPr>
        <w:jc w:val="both"/>
        <w:rPr>
          <w:rFonts w:ascii="Arial" w:hAnsi="Arial" w:cs="Arial"/>
          <w:b/>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12. DAS OBRIGAÇÕES DA DETENTORA DO REGISTRO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12.1. Substituir em qualquer tempo e sem qualquer Ônus para o Órgão/Entidade toda ou parte da remessa devolvida pela mesma, no prazo de 05 (cinco) dias úteis, caso constatada divergência na especificação;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12.2. Dispor-se a toda e qualquer fiscalização, no tocante ao fornecimento do produto, assim como ao cumprimento das obrigações previstas na ATA;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12.3.  Prover todos os meios necessários à garantia da plena operacionalidade do fornecimento, inclusive considerados os casos de greve ou paralisação de qualquer natureza;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12.5. Comunicar imediatamente à Administração Pública qualquer alteração ocorrida no endereço, conta bancária e outros julgáveis necessários para recebimento de correspondência;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12.6. Respeitar e fazer cumprir a legislação de segurança e saúde no trabalho, previstas nas normas regulamentadoras pertinentes;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12.7. Fiscalizar o perfeito cumprimento do fornecimento a que se obrigou, cabendo-lhe, integralmente, os ônus decorrentes. Tal fiscalização dar-se-á independentemente da que será exercida pela Administração Pública.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12.10. Todos os impostos e taxas que forem devidos em decorrência das contratações do objeto do Edital correrão por conta exclusiva da contratada;</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13. DAS OBRIGAÇÕES DOS ÓRGÃOS REQUISITANTES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13.1. Proporcionar todas as facilidades indispensáveis à boa execução das obrigações contratuais;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13.2. Rejeitar, no todo ou em parte, os objetos desta Ata entregues em desacordo com as obrigações assumidas pelo fornecedor;</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13.3. Notificar a CONTRATADA de qualquer irregularidade encontrada no fornecimento dos objetos desta Ata;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13.4. Efetuar o pagamento à(s) contratada(s) de acordo com as condições de preços e prazos estabelecidos no edital e ata de registro de preços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13.5. Nenhum pagamento será efetuado à empresa adjudicatária, enquanto pendente de liquidação qualquer obrigação. Esse fato não será gerador de direito a reajustamento de preços ou a atualização monetária.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xml:space="preserve">13.6. Não haverá </w:t>
      </w:r>
      <w:proofErr w:type="spellStart"/>
      <w:r w:rsidRPr="00187082">
        <w:rPr>
          <w:rFonts w:ascii="Arial" w:hAnsi="Arial" w:cs="Arial"/>
          <w:bCs/>
          <w:sz w:val="16"/>
          <w:szCs w:val="16"/>
        </w:rPr>
        <w:t>sob-hipótese</w:t>
      </w:r>
      <w:proofErr w:type="spellEnd"/>
      <w:r w:rsidRPr="00187082">
        <w:rPr>
          <w:rFonts w:ascii="Arial" w:hAnsi="Arial" w:cs="Arial"/>
          <w:bCs/>
          <w:sz w:val="16"/>
          <w:szCs w:val="16"/>
        </w:rPr>
        <w:t xml:space="preserve"> alguma, pagamento antecipado.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14. DOS ÓRGÃOS PARTICIPANTES: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14.1. É participante desta ata o seguinte órgão pertencente à Administração Pública do Estado de Rondônia: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SESAU – Secretaria de Estado da Saúde de Rondônia.</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
          <w:bCs/>
          <w:sz w:val="16"/>
          <w:szCs w:val="16"/>
        </w:rPr>
      </w:pPr>
      <w:r w:rsidRPr="00187082">
        <w:rPr>
          <w:rFonts w:ascii="Arial" w:hAnsi="Arial" w:cs="Arial"/>
          <w:b/>
          <w:bCs/>
          <w:sz w:val="16"/>
          <w:szCs w:val="16"/>
        </w:rPr>
        <w:t>15.  DISPOSIÇÕES GERAIS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15.2. Fica a Detentora ciente que a publicidade da ata de registro de preços na imprensa oficial terá efeito de compromisso nas condições ofertadas e pactuadas na proposta apresentada à licitação.</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15.4. Fazem parte integrante desta Ata, para todos os efeitos legais: o Edital de Licitação e seus anexos, bem como, o ANEXO ÚNICO desta ata que contém os preços registrados e respectivos detentores.</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        Fica eleito o foro do Município de Porto Velho/RO para dirimir as eventuais controvérsias decorrentes do presente ajuste.</w:t>
      </w:r>
    </w:p>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bookmarkStart w:id="2" w:name="_GoBack"/>
      <w:bookmarkEnd w:id="2"/>
    </w:p>
    <w:p w:rsidR="005B6F6D" w:rsidRPr="003A19C4" w:rsidRDefault="005B6F6D" w:rsidP="00526790">
      <w:pPr>
        <w:ind w:right="47"/>
        <w:jc w:val="both"/>
        <w:rPr>
          <w:rFonts w:ascii="Arial" w:hAnsi="Arial" w:cs="Arial"/>
          <w:b/>
          <w:bCs/>
          <w:color w:val="000000"/>
          <w:sz w:val="12"/>
          <w:szCs w:val="12"/>
        </w:rPr>
      </w:pPr>
    </w:p>
    <w:p w:rsidR="00C50BF7" w:rsidRPr="003A19C4" w:rsidRDefault="00187082"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795646-095C-4F1B-A60D-ACC4DB007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3132</Words>
  <Characters>16919</Characters>
  <Application>Microsoft Office Word</Application>
  <DocSecurity>0</DocSecurity>
  <Lines>140</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6</cp:revision>
  <cp:lastPrinted>2019-12-30T17:05:00Z</cp:lastPrinted>
  <dcterms:created xsi:type="dcterms:W3CDTF">2019-12-30T16:57:00Z</dcterms:created>
  <dcterms:modified xsi:type="dcterms:W3CDTF">2021-01-29T14:30:00Z</dcterms:modified>
</cp:coreProperties>
</file>