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ATA DE REGISTRO DE PREÇOS Nº 001/2021</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PREGÃO ELETRÔNICO Nº 646/2020</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PROCESSO Nº 0029.270348/2020-04</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material de consumo (frasco spray, álcool líquido 70%, sabonete líquido, alvejante), em atendimento as necessidades das Escolas da Rede Estadual de Educação e Coordenadorias Regionais de Educação, a pedido da Secretaria de Estado da Educação - SEDUC/RO,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1. DO OBJETO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xml:space="preserve">Registro de Preços para futura e eventual aquisição de material de </w:t>
      </w:r>
      <w:proofErr w:type="gramStart"/>
      <w:r w:rsidRPr="00220621">
        <w:rPr>
          <w:rFonts w:ascii="Arial" w:hAnsi="Arial" w:cs="Arial"/>
          <w:bCs/>
          <w:color w:val="000000"/>
          <w:sz w:val="16"/>
          <w:szCs w:val="16"/>
        </w:rPr>
        <w:t>consumo(</w:t>
      </w:r>
      <w:proofErr w:type="gramEnd"/>
      <w:r w:rsidRPr="00220621">
        <w:rPr>
          <w:rFonts w:ascii="Arial" w:hAnsi="Arial" w:cs="Arial"/>
          <w:bCs/>
          <w:color w:val="000000"/>
          <w:sz w:val="16"/>
          <w:szCs w:val="16"/>
        </w:rPr>
        <w:t>frasco spray, álcool líquido 70%, sabonete líquido, alvejante), em atendimento as necessidades das Escolas da Rede Estadual de Educação e Coordenadorias Regionais de Educação, a pedido da Secretaria de Estado da Educação - SEDUC/RO.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2. DA VIGÊNCIA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2.1. O presente Registro de Preços terá validade de 12 (doze) meses, contados a partir de sua publicação no Diário Oficial do Estado.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3. DA GERÊNCIA DA PRESENTE ATA DE REGISTRO DE PREÇOS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4. DA ESPECIFICAÇÃO, QUANTIDADE E PREÇO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4.1. O preço, a quantidade, o fornecedor e a especificação do item registrado nesta Ata, encontram-se indicados no Anexo I deste instrumento.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5. PRAZOS E CONDIÇÕES DE FORNECIMENTO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A DETENTORA do registro de preços se obriga, nos termos do Edital e deste instrumento, 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5.1. Retirar a Nota de Empenho junto ao órgão solicitante no prazo de até 05 (cinco) dias, contados da convocação;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5.2. Iniciar o fornecimento do objeto dessa Ata, conforme prazo estabelecido no Termo de Referência e edital de licitações.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6. DO PRAZO, LOCAL DE ENTREGA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6.3. DO PRAZO DE ENTREGA: O prazo de até 20 (vinte) dias corridos, contados a partir do primeiro dia útil após o recebimento da Nota de Empenho – NE, expedida pelo órgão solicitante.</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xml:space="preserve">6.4. DO LOCAL DE ENTREGA: Os materiais adquiridos no para o município de Porto Velho/RO, deverão ser entregues na Gerência de Almoxarifado e Patrimônio da Secretaria de Estado da Educação - GAP/SEDUC, na Rua dos Imigrantes, nº 1699, Bairro São Sebastião II, ao lado do IDARON, em Porto </w:t>
      </w:r>
      <w:proofErr w:type="spellStart"/>
      <w:r w:rsidRPr="00220621">
        <w:rPr>
          <w:rFonts w:ascii="Arial" w:hAnsi="Arial" w:cs="Arial"/>
          <w:bCs/>
          <w:color w:val="000000"/>
          <w:sz w:val="16"/>
          <w:szCs w:val="16"/>
        </w:rPr>
        <w:t>VelhoRO</w:t>
      </w:r>
      <w:proofErr w:type="spellEnd"/>
      <w:r w:rsidRPr="00220621">
        <w:rPr>
          <w:rFonts w:ascii="Arial" w:hAnsi="Arial" w:cs="Arial"/>
          <w:bCs/>
          <w:color w:val="000000"/>
          <w:sz w:val="16"/>
          <w:szCs w:val="16"/>
        </w:rPr>
        <w:t>, de segunda à sexta-feira, no horário das 07h30m às 13h30min, mediante prévio agendamento junto ao GAP/SEDUC, pelos telefones: (69) 3216-5901 e (69) 3216-5923.</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6.4.1 Os materiais adquiridos para as cidades do interior de Rondônia, deverão ser entregues nos respectivos municípios e escolas, conforme Relação de Escolas Estaduais (0012520293), de segunda à sexta-feira, mediante prévio agendamento. As entregas sem agendamento somente serão aceitas, excepcionalmente, desde que não prejudique os demais recebimentos agendados, a critério das Unidades Escolares/SEDUC.</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7.  DAS CONDIÇÕES DE PAGAMENTO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7.1. A empresa detentora da Ata apresentará a Gerência Financeira do Órgão requisitante a nota fiscal referente ao fornecimento efetuado.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7.2. O respectivo Órgão terá o prazo de 10 (dez) dias úteis, a contar da apresentação da nota fiscal para aceitá-la ou rejeitá-la.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20621">
        <w:rPr>
          <w:rFonts w:ascii="Arial" w:hAnsi="Arial" w:cs="Arial"/>
          <w:bCs/>
          <w:color w:val="000000"/>
          <w:sz w:val="16"/>
          <w:szCs w:val="16"/>
        </w:rPr>
        <w:t>a</w:t>
      </w:r>
      <w:proofErr w:type="gramEnd"/>
      <w:r w:rsidRPr="00220621">
        <w:rPr>
          <w:rFonts w:ascii="Arial" w:hAnsi="Arial" w:cs="Arial"/>
          <w:bCs/>
          <w:color w:val="000000"/>
          <w:sz w:val="16"/>
          <w:szCs w:val="16"/>
        </w:rPr>
        <w:t xml:space="preserve"> partir da data de sua reapresentação.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7.4. A devolução da nota fiscal não aprovada, em hipótese alguma, servirá de pretexto para que a empresa detentora da Ata suspenda quaisquer fornecimentos.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8.  DA DOTAÇÃO ORÇAMENTÁRIA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9. DAS SANÇÕES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 Além daquelas determinadas por leis, decretos, regulamentos e demais dispositivos legais, a CONTRATADA estará sujeita as sanções definidas neste Termo de Referência.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lastRenderedPageBreak/>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9.9. São exemplos de infração administrativa penalizáveis, nos termos da Lei nº 8.666, de 1993, da Lei nº 10.520, de 2002, dos Decretos Estaduais nº 12.205/06, 12.234/06 (Pregão Eletrônico e Presencial):</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a) Inexecução total ou parcial do contrato;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b) Apresentação de documentação falsa;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c) Comportamento inidôneo;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d) Fraude fiscal;</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e) Descumprimento de qualquer dos deveres elencados no Edital ou no Contrato.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220621" w:rsidRDefault="00220621" w:rsidP="00220621">
      <w:pPr>
        <w:rPr>
          <w:rFonts w:ascii="Arial" w:hAnsi="Arial" w:cs="Arial"/>
          <w:bCs/>
          <w:color w:val="000000"/>
          <w:sz w:val="16"/>
          <w:szCs w:val="16"/>
        </w:rPr>
      </w:pPr>
      <w:r w:rsidRPr="00220621">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p w:rsidR="00220621" w:rsidRPr="00220621" w:rsidRDefault="00220621" w:rsidP="00220621">
      <w:pPr>
        <w:rPr>
          <w:rFonts w:ascii="Arial" w:hAnsi="Arial" w:cs="Arial"/>
          <w:bCs/>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8831"/>
        <w:gridCol w:w="493"/>
        <w:gridCol w:w="808"/>
      </w:tblGrid>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MULTA*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numPr>
                <w:ilvl w:val="0"/>
                <w:numId w:val="42"/>
              </w:numPr>
              <w:rPr>
                <w:rFonts w:ascii="Arial" w:hAnsi="Arial" w:cs="Arial"/>
                <w:bCs/>
                <w:color w:val="000000"/>
                <w:sz w:val="16"/>
                <w:szCs w:val="16"/>
              </w:rPr>
            </w:pPr>
            <w:r w:rsidRPr="00220621">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0,4%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numPr>
                <w:ilvl w:val="0"/>
                <w:numId w:val="43"/>
              </w:numPr>
              <w:rPr>
                <w:rFonts w:ascii="Arial" w:hAnsi="Arial" w:cs="Arial"/>
                <w:bCs/>
                <w:color w:val="000000"/>
                <w:sz w:val="16"/>
                <w:szCs w:val="16"/>
              </w:rPr>
            </w:pPr>
            <w:r w:rsidRPr="00220621">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1,6%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numPr>
                <w:ilvl w:val="0"/>
                <w:numId w:val="44"/>
              </w:numPr>
              <w:rPr>
                <w:rFonts w:ascii="Arial" w:hAnsi="Arial" w:cs="Arial"/>
                <w:bCs/>
                <w:color w:val="000000"/>
                <w:sz w:val="16"/>
                <w:szCs w:val="16"/>
              </w:rPr>
            </w:pPr>
            <w:r w:rsidRPr="00220621">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1,6%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numPr>
                <w:ilvl w:val="0"/>
                <w:numId w:val="45"/>
              </w:numPr>
              <w:rPr>
                <w:rFonts w:ascii="Arial" w:hAnsi="Arial" w:cs="Arial"/>
                <w:bCs/>
                <w:color w:val="000000"/>
                <w:sz w:val="16"/>
                <w:szCs w:val="16"/>
              </w:rPr>
            </w:pPr>
            <w:r w:rsidRPr="00220621">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3,2%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numPr>
                <w:ilvl w:val="0"/>
                <w:numId w:val="46"/>
              </w:numPr>
              <w:rPr>
                <w:rFonts w:ascii="Arial" w:hAnsi="Arial" w:cs="Arial"/>
                <w:bCs/>
                <w:color w:val="000000"/>
                <w:sz w:val="16"/>
                <w:szCs w:val="16"/>
              </w:rPr>
            </w:pPr>
            <w:r w:rsidRPr="00220621">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4,0%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numPr>
                <w:ilvl w:val="0"/>
                <w:numId w:val="47"/>
              </w:numPr>
              <w:rPr>
                <w:rFonts w:ascii="Arial" w:hAnsi="Arial" w:cs="Arial"/>
                <w:bCs/>
                <w:color w:val="000000"/>
                <w:sz w:val="16"/>
                <w:szCs w:val="16"/>
              </w:rPr>
            </w:pPr>
            <w:r w:rsidRPr="00220621">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10 %</w:t>
            </w:r>
          </w:p>
        </w:tc>
      </w:tr>
      <w:tr w:rsidR="00220621" w:rsidRPr="00220621" w:rsidTr="0022062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Para os itens a seguir, deixar de:</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jc w:val="center"/>
              <w:rPr>
                <w:rFonts w:ascii="Arial" w:hAnsi="Arial" w:cs="Arial"/>
                <w:bCs/>
                <w:color w:val="000000"/>
                <w:sz w:val="16"/>
                <w:szCs w:val="16"/>
              </w:rPr>
            </w:pPr>
            <w:r w:rsidRPr="00220621">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0,2%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jc w:val="center"/>
              <w:rPr>
                <w:rFonts w:ascii="Arial" w:hAnsi="Arial" w:cs="Arial"/>
                <w:bCs/>
                <w:color w:val="000000"/>
                <w:sz w:val="16"/>
                <w:szCs w:val="16"/>
              </w:rPr>
            </w:pPr>
            <w:r w:rsidRPr="00220621">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0,2%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jc w:val="center"/>
              <w:rPr>
                <w:rFonts w:ascii="Arial" w:hAnsi="Arial" w:cs="Arial"/>
                <w:bCs/>
                <w:color w:val="000000"/>
                <w:sz w:val="16"/>
                <w:szCs w:val="16"/>
              </w:rPr>
            </w:pPr>
            <w:r w:rsidRPr="00220621">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0,4%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jc w:val="center"/>
              <w:rPr>
                <w:rFonts w:ascii="Arial" w:hAnsi="Arial" w:cs="Arial"/>
                <w:bCs/>
                <w:color w:val="000000"/>
                <w:sz w:val="16"/>
                <w:szCs w:val="16"/>
              </w:rPr>
            </w:pPr>
            <w:r w:rsidRPr="0022062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0,8% por dia</w:t>
            </w:r>
          </w:p>
        </w:tc>
      </w:tr>
      <w:tr w:rsidR="00220621" w:rsidRPr="00220621" w:rsidTr="002206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jc w:val="center"/>
              <w:rPr>
                <w:rFonts w:ascii="Arial" w:hAnsi="Arial" w:cs="Arial"/>
                <w:bCs/>
                <w:color w:val="000000"/>
                <w:sz w:val="16"/>
                <w:szCs w:val="16"/>
              </w:rPr>
            </w:pPr>
            <w:r w:rsidRPr="00220621">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0,8% por dia</w:t>
            </w:r>
          </w:p>
        </w:tc>
      </w:tr>
    </w:tbl>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Incidente sobre o valor da parcela inadimplida.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9.12. As sanções aqui previstas poderão ser aplicadas concomitantemente, facultada a defesa prévia do interessado, no respectivo processo, no prazo de 05 (cinco) dias úteis.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9.13. Após 30 (trinta) dias da falta de execução do objeto, será considerada inexecução total do contrato, o que ensejará a rescisão contratual.</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9.17. A sanção será obrigatoriamente registrada no Sistema de Cadastramento Unificado de Fornecedores – SICAF, bem como em sistemas Estaduais.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a) tenham sofrido condenações definitivas por praticarem, por meio dolosos, fraude fiscal no recolhimento de tributos;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b) tenham praticado atos ilícitos visando a frustrar os objetivos da licitação;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c) demonstrem não possuir idoneidade para contratar com a Administração em virtude de atos ilícitos praticados.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9.21. Nenhuma sanção será aplicada sem o devido processo administrativo, que prevê defesa prévia do interessado e recurso nos prazos definidos em Lei, sendo-lhe franqueada vista ao processo.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10. DA UTILIZAÇÃO DA ATA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lastRenderedPageBreak/>
        <w:t>10.2. É facultada aos órgãos s ou entidades municipais, distritais ou estaduais a adesão a ata de registro de preços da Administração Pública Estadual.</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220621">
        <w:rPr>
          <w:rFonts w:ascii="Arial" w:hAnsi="Arial" w:cs="Arial"/>
          <w:bCs/>
          <w:color w:val="000000"/>
          <w:sz w:val="16"/>
          <w:szCs w:val="16"/>
        </w:rPr>
        <w:t>independente</w:t>
      </w:r>
      <w:proofErr w:type="spellEnd"/>
      <w:r w:rsidRPr="00220621">
        <w:rPr>
          <w:rFonts w:ascii="Arial" w:hAnsi="Arial" w:cs="Arial"/>
          <w:bCs/>
          <w:color w:val="000000"/>
          <w:sz w:val="16"/>
          <w:szCs w:val="16"/>
        </w:rPr>
        <w:t xml:space="preserve"> do número de órgãos não participantes que aderirem.</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10.6. Caberá ao órgão que se utilizar da ata, verificar a vantagem econômica da adesão a este Registro de Preço.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11. DA ALTERAÇÃO DA ATA DE REGISTRO DE PREÇOS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11.4. A ordem de classificação dos fornecedores que aceitarem reduzir seus preços aos valores de mercado observará a classificação original.</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xml:space="preserve">11.5. Quando o preço de mercado tornar-se superior aos preços registrados, e o fornecedor não puder cumprir o </w:t>
      </w:r>
      <w:proofErr w:type="gramStart"/>
      <w:r w:rsidRPr="00220621">
        <w:rPr>
          <w:rFonts w:ascii="Arial" w:hAnsi="Arial" w:cs="Arial"/>
          <w:bCs/>
          <w:color w:val="000000"/>
          <w:sz w:val="16"/>
          <w:szCs w:val="16"/>
        </w:rPr>
        <w:t>compromisso ,</w:t>
      </w:r>
      <w:proofErr w:type="gramEnd"/>
      <w:r w:rsidRPr="00220621">
        <w:rPr>
          <w:rFonts w:ascii="Arial" w:hAnsi="Arial" w:cs="Arial"/>
          <w:bCs/>
          <w:color w:val="000000"/>
          <w:sz w:val="16"/>
          <w:szCs w:val="16"/>
        </w:rPr>
        <w:t xml:space="preserve"> o órgão gerenciador poderá:</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11.5.2. Convocar os demais fornecedores para assegurar igual oportunidade de negociação;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220621">
        <w:rPr>
          <w:rFonts w:ascii="Arial" w:hAnsi="Arial" w:cs="Arial"/>
          <w:b/>
          <w:bCs/>
          <w:color w:val="000000"/>
          <w:sz w:val="16"/>
          <w:szCs w:val="16"/>
        </w:rPr>
        <w:t>12. DAS OBRIGAÇÕES DA DETENTORA DO REGISTRO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12.2. Dispor-se a toda e qualquer fiscalização, no tocante ao fornecimento do produto, assim como ao cumprimento das obrigações previstas na ATA;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12.6. Respeitar e fazer cumprir a legislação de segurança e saúde no trabalho, previstas nas normas regulamentadoras pertinentes;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12.10. Todos os impostos e taxas que forem devidos em decorrência das contratações do objeto do Edital correrão por conta exclusiva da contratada;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6414C1">
        <w:rPr>
          <w:rFonts w:ascii="Arial" w:hAnsi="Arial" w:cs="Arial"/>
          <w:b/>
          <w:bCs/>
          <w:color w:val="000000"/>
          <w:sz w:val="16"/>
          <w:szCs w:val="16"/>
        </w:rPr>
        <w:t>13. DAS OBRIGAÇÕES DOS ÓRGÃOS REQUISITANTES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13.1. Proporcionar todas as facilidades indispensáveis à boa execução das obrigações contratuais;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13.2. Rejeitar, no todo ou em parte, os objetos desta Ata entregues em desacordo com as obrigações assumidas pelo fornecedor;</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13.3. Notificar a CONTRATADA de qualquer irregularidade encontrada no fornecimento dos objetos desta Ata;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13.4. Efetuar o pagamento à(s) contratada(s) de acordo com as condições de preços e prazos estabelecidos no edital e ata de registro de preços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xml:space="preserve">13.6. Não haverá </w:t>
      </w:r>
      <w:proofErr w:type="spellStart"/>
      <w:r w:rsidRPr="00220621">
        <w:rPr>
          <w:rFonts w:ascii="Arial" w:hAnsi="Arial" w:cs="Arial"/>
          <w:bCs/>
          <w:color w:val="000000"/>
          <w:sz w:val="16"/>
          <w:szCs w:val="16"/>
        </w:rPr>
        <w:t>sob-hipótese</w:t>
      </w:r>
      <w:proofErr w:type="spellEnd"/>
      <w:r w:rsidRPr="00220621">
        <w:rPr>
          <w:rFonts w:ascii="Arial" w:hAnsi="Arial" w:cs="Arial"/>
          <w:bCs/>
          <w:color w:val="000000"/>
          <w:sz w:val="16"/>
          <w:szCs w:val="16"/>
        </w:rPr>
        <w:t xml:space="preserve"> alguma, pagamento antecipado.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6414C1">
        <w:rPr>
          <w:rFonts w:ascii="Arial" w:hAnsi="Arial" w:cs="Arial"/>
          <w:b/>
          <w:bCs/>
          <w:color w:val="000000"/>
          <w:sz w:val="16"/>
          <w:szCs w:val="16"/>
        </w:rPr>
        <w:t>14. DOS ÓRGÃOS PARTICIPANTES: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14.1. É participante desta ata o seguinte órgão pertencente à Administração Pública do Estado de Rondônia:</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SEDUC - Secretaria de Estado da Educação.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220621" w:rsidRPr="00220621" w:rsidRDefault="00220621" w:rsidP="00220621">
      <w:pPr>
        <w:rPr>
          <w:rFonts w:ascii="Arial" w:hAnsi="Arial" w:cs="Arial"/>
          <w:b/>
          <w:bCs/>
          <w:color w:val="000000"/>
          <w:sz w:val="16"/>
          <w:szCs w:val="16"/>
        </w:rPr>
      </w:pPr>
      <w:r w:rsidRPr="006414C1">
        <w:rPr>
          <w:rFonts w:ascii="Arial" w:hAnsi="Arial" w:cs="Arial"/>
          <w:b/>
          <w:bCs/>
          <w:color w:val="000000"/>
          <w:sz w:val="16"/>
          <w:szCs w:val="16"/>
        </w:rPr>
        <w:t>15.  DISPOSIÇÕES GERAIS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220621" w:rsidRPr="00220621" w:rsidRDefault="00220621" w:rsidP="00220621">
      <w:pPr>
        <w:rPr>
          <w:rFonts w:ascii="Arial" w:hAnsi="Arial" w:cs="Arial"/>
          <w:bCs/>
          <w:color w:val="000000"/>
          <w:sz w:val="16"/>
          <w:szCs w:val="16"/>
        </w:rPr>
      </w:pPr>
      <w:r w:rsidRPr="00220621">
        <w:rPr>
          <w:rFonts w:ascii="Arial" w:hAnsi="Arial" w:cs="Arial"/>
          <w:bCs/>
          <w:color w:val="000000"/>
          <w:sz w:val="16"/>
          <w:szCs w:val="16"/>
        </w:rPr>
        <w:t> </w:t>
      </w:r>
    </w:p>
    <w:p w:rsidR="00D45053" w:rsidRPr="00D45053" w:rsidRDefault="00220621" w:rsidP="00220621">
      <w:pPr>
        <w:rPr>
          <w:rFonts w:ascii="Arial" w:hAnsi="Arial" w:cs="Arial"/>
          <w:bCs/>
          <w:color w:val="000000"/>
          <w:sz w:val="16"/>
          <w:szCs w:val="16"/>
        </w:rPr>
      </w:pPr>
      <w:r w:rsidRPr="00220621">
        <w:rPr>
          <w:rFonts w:ascii="Arial" w:hAnsi="Arial" w:cs="Arial"/>
          <w:bCs/>
          <w:color w:val="000000"/>
          <w:sz w:val="16"/>
          <w:szCs w:val="16"/>
        </w:rPr>
        <w:t>        Fica eleito o foro do Município de Porto Velho/RO para dirimir as eventuais controvérsias decorrentes do presente ajuste.</w:t>
      </w:r>
    </w:p>
    <w:p w:rsidR="009D2314" w:rsidRPr="00C54A49" w:rsidRDefault="009D2314" w:rsidP="009D2314">
      <w:pPr>
        <w:jc w:val="both"/>
        <w:rPr>
          <w:rFonts w:ascii="Arial" w:hAnsi="Arial" w:cs="Arial"/>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79051B">
        <w:rPr>
          <w:rFonts w:ascii="Arial" w:hAnsi="Arial" w:cs="Arial"/>
          <w:b/>
          <w:sz w:val="16"/>
          <w:szCs w:val="16"/>
        </w:rPr>
        <w:t>ISRAEL EVANGELISTA DA SILVA</w:t>
      </w:r>
      <w:r w:rsidRPr="0079051B">
        <w:rPr>
          <w:rFonts w:ascii="Arial" w:hAnsi="Arial" w:cs="Arial"/>
          <w:bCs/>
          <w:sz w:val="16"/>
          <w:szCs w:val="16"/>
        </w:rPr>
        <w:t> </w:t>
      </w:r>
      <w:r w:rsidR="00B81155" w:rsidRPr="0079051B">
        <w:rPr>
          <w:rFonts w:ascii="Arial" w:hAnsi="Arial" w:cs="Arial"/>
          <w:b/>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A615EC" w:rsidRDefault="00A615EC" w:rsidP="00526790">
      <w:pPr>
        <w:ind w:right="47"/>
        <w:jc w:val="both"/>
        <w:rPr>
          <w:rFonts w:ascii="Arial" w:hAnsi="Arial" w:cs="Arial"/>
          <w:b/>
          <w:bCs/>
          <w:color w:val="000000"/>
          <w:sz w:val="12"/>
          <w:szCs w:val="12"/>
        </w:rPr>
      </w:pPr>
    </w:p>
    <w:p w:rsidR="00D45053" w:rsidRDefault="00D45053" w:rsidP="00526790">
      <w:pPr>
        <w:ind w:right="47"/>
        <w:jc w:val="both"/>
        <w:rPr>
          <w:rFonts w:ascii="Arial" w:hAnsi="Arial" w:cs="Arial"/>
          <w:b/>
          <w:bCs/>
          <w:color w:val="000000"/>
          <w:sz w:val="12"/>
          <w:szCs w:val="12"/>
        </w:rPr>
      </w:pPr>
    </w:p>
    <w:p w:rsidR="00C50BF7" w:rsidRPr="003A19C4" w:rsidRDefault="00D45053"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F155C9"/>
    <w:multiLevelType w:val="multilevel"/>
    <w:tmpl w:val="A5D44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BB1B17"/>
    <w:multiLevelType w:val="multilevel"/>
    <w:tmpl w:val="0BB0A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7B41D5"/>
    <w:multiLevelType w:val="multilevel"/>
    <w:tmpl w:val="721E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6D7E7E"/>
    <w:multiLevelType w:val="multilevel"/>
    <w:tmpl w:val="E6F01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7CF6450"/>
    <w:multiLevelType w:val="multilevel"/>
    <w:tmpl w:val="370E6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9391005"/>
    <w:multiLevelType w:val="multilevel"/>
    <w:tmpl w:val="A98E4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36"/>
    <w:lvlOverride w:ilvl="0">
      <w:startOverride w:val="2"/>
    </w:lvlOverride>
  </w:num>
  <w:num w:numId="3">
    <w:abstractNumId w:val="10"/>
    <w:lvlOverride w:ilvl="0">
      <w:startOverride w:val="3"/>
    </w:lvlOverride>
  </w:num>
  <w:num w:numId="4">
    <w:abstractNumId w:val="33"/>
    <w:lvlOverride w:ilvl="0">
      <w:startOverride w:val="4"/>
    </w:lvlOverride>
  </w:num>
  <w:num w:numId="5">
    <w:abstractNumId w:val="41"/>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5"/>
  </w:num>
  <w:num w:numId="11">
    <w:abstractNumId w:val="19"/>
    <w:lvlOverride w:ilvl="0">
      <w:startOverride w:val="2"/>
    </w:lvlOverride>
  </w:num>
  <w:num w:numId="12">
    <w:abstractNumId w:val="44"/>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3"/>
    <w:lvlOverride w:ilvl="0">
      <w:startOverride w:val="6"/>
    </w:lvlOverride>
  </w:num>
  <w:num w:numId="16">
    <w:abstractNumId w:val="29"/>
    <w:lvlOverride w:ilvl="0">
      <w:startOverride w:val="7"/>
    </w:lvlOverride>
  </w:num>
  <w:num w:numId="17">
    <w:abstractNumId w:val="47"/>
    <w:lvlOverride w:ilvl="0">
      <w:startOverride w:val="8"/>
    </w:lvlOverride>
  </w:num>
  <w:num w:numId="18">
    <w:abstractNumId w:val="39"/>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6"/>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1"/>
    <w:lvlOverride w:ilvl="0">
      <w:startOverride w:val="19"/>
    </w:lvlOverride>
  </w:num>
  <w:num w:numId="29">
    <w:abstractNumId w:val="5"/>
    <w:lvlOverride w:ilvl="0">
      <w:startOverride w:val="20"/>
    </w:lvlOverride>
  </w:num>
  <w:num w:numId="30">
    <w:abstractNumId w:val="40"/>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4"/>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8"/>
    <w:lvlOverride w:ilvl="0">
      <w:startOverride w:val="7"/>
    </w:lvlOverride>
  </w:num>
  <w:num w:numId="40">
    <w:abstractNumId w:val="23"/>
    <w:lvlOverride w:ilvl="0">
      <w:startOverride w:val="8"/>
    </w:lvlOverride>
  </w:num>
  <w:num w:numId="41">
    <w:abstractNumId w:val="42"/>
    <w:lvlOverride w:ilvl="0">
      <w:startOverride w:val="9"/>
    </w:lvlOverride>
  </w:num>
  <w:num w:numId="42">
    <w:abstractNumId w:val="9"/>
  </w:num>
  <w:num w:numId="43">
    <w:abstractNumId w:val="15"/>
    <w:lvlOverride w:ilvl="0">
      <w:startOverride w:val="2"/>
    </w:lvlOverride>
  </w:num>
  <w:num w:numId="44">
    <w:abstractNumId w:val="25"/>
    <w:lvlOverride w:ilvl="0">
      <w:startOverride w:val="3"/>
    </w:lvlOverride>
  </w:num>
  <w:num w:numId="45">
    <w:abstractNumId w:val="20"/>
    <w:lvlOverride w:ilvl="0">
      <w:startOverride w:val="4"/>
    </w:lvlOverride>
  </w:num>
  <w:num w:numId="46">
    <w:abstractNumId w:val="38"/>
    <w:lvlOverride w:ilvl="0">
      <w:startOverride w:val="5"/>
    </w:lvlOverride>
  </w:num>
  <w:num w:numId="47">
    <w:abstractNumId w:val="3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621"/>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4C1"/>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51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809"/>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5053"/>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058488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003018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5A3E8-27EC-4858-B450-CFA61642E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3272</Words>
  <Characters>18541</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2021-01-29T15:24:00Z</dcterms:created>
  <dcterms:modified xsi:type="dcterms:W3CDTF">2021-01-29T15:34:00Z</dcterms:modified>
</cp:coreProperties>
</file>