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9"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374/2020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601/2020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0036.023111/2020-39</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e parcelada aquisição de </w:t>
      </w:r>
      <w:r w:rsidDel="00000000" w:rsidR="00000000" w:rsidRPr="00000000">
        <w:rPr>
          <w:rFonts w:ascii="Arial" w:cs="Arial" w:eastAsia="Arial" w:hAnsi="Arial"/>
          <w:b w:val="1"/>
          <w:sz w:val="16"/>
          <w:szCs w:val="16"/>
          <w:rtl w:val="0"/>
        </w:rPr>
        <w:t xml:space="preserve">materiais de consumo (Materiais Médicos Hospitalares/Penso - Dialisadores, Equipos linha arterial e venosa, Kit cateter, Soluções ácida e básica e outros) </w:t>
      </w:r>
      <w:r w:rsidDel="00000000" w:rsidR="00000000" w:rsidRPr="00000000">
        <w:rPr>
          <w:rFonts w:ascii="Arial" w:cs="Arial" w:eastAsia="Arial" w:hAnsi="Arial"/>
          <w:sz w:val="16"/>
          <w:szCs w:val="16"/>
          <w:rtl w:val="0"/>
        </w:rPr>
        <w:t xml:space="preserve">, a pedido da Secretaria de Estado da Saúde - SESAU</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e parcelada  aquisição de </w:t>
      </w:r>
      <w:r w:rsidDel="00000000" w:rsidR="00000000" w:rsidRPr="00000000">
        <w:rPr>
          <w:rFonts w:ascii="Arial" w:cs="Arial" w:eastAsia="Arial" w:hAnsi="Arial"/>
          <w:b w:val="1"/>
          <w:sz w:val="16"/>
          <w:szCs w:val="16"/>
          <w:rtl w:val="0"/>
        </w:rPr>
        <w:t xml:space="preserve">materiais de consumo (Materiais Médicos Hospitalares/Penso - Dialisadores, Equipos linha arterial e venosa, Kit cateter, Soluções ácida e básica e outros)</w:t>
      </w:r>
      <w:r w:rsidDel="00000000" w:rsidR="00000000" w:rsidRPr="00000000">
        <w:rPr>
          <w:rFonts w:ascii="Arial" w:cs="Arial" w:eastAsia="Arial" w:hAnsi="Arial"/>
          <w:sz w:val="16"/>
          <w:szCs w:val="16"/>
          <w:rtl w:val="0"/>
        </w:rPr>
        <w:t xml:space="preserve">, a pedido da Secretaria de Estado da Saúde - SESAU.</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A entrega deverá ocorrer conforme solicitação via requisição da Secretaria de Saúde com definição da quantidade no prazo de </w:t>
      </w:r>
      <w:r w:rsidDel="00000000" w:rsidR="00000000" w:rsidRPr="00000000">
        <w:rPr>
          <w:rFonts w:ascii="Arial" w:cs="Arial" w:eastAsia="Arial" w:hAnsi="Arial"/>
          <w:b w:val="1"/>
          <w:sz w:val="16"/>
          <w:szCs w:val="16"/>
          <w:rtl w:val="0"/>
        </w:rPr>
        <w:t xml:space="preserve">não superior a 30 (dias) dias corridos, contado a partir da confirmação de  recebimento da Nota de Empenho.</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 </w:t>
      </w:r>
      <w:r w:rsidDel="00000000" w:rsidR="00000000" w:rsidRPr="00000000">
        <w:rPr>
          <w:rFonts w:ascii="Arial" w:cs="Arial" w:eastAsia="Arial" w:hAnsi="Arial"/>
          <w:b w:val="1"/>
          <w:sz w:val="16"/>
          <w:szCs w:val="16"/>
          <w:rtl w:val="0"/>
        </w:rPr>
        <w:t xml:space="preserve"> 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r w:rsidDel="00000000" w:rsidR="00000000" w:rsidRPr="00000000">
        <w:rPr>
          <w:rtl w:val="0"/>
        </w:rPr>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r w:rsidDel="00000000" w:rsidR="00000000" w:rsidRPr="00000000">
        <w:rPr>
          <w:rFonts w:ascii="Arial" w:cs="Arial" w:eastAsia="Arial" w:hAnsi="Arial"/>
          <w:b w:val="1"/>
          <w:sz w:val="16"/>
          <w:szCs w:val="16"/>
          <w:rtl w:val="0"/>
        </w:rPr>
        <w:t xml:space="preserve">.1 - Comete infração administrativa nos termos da Lei nº 8.666, de 1993 e da Lei nº 10.520, de 2002, Decreto Estadual nº 12.205/06 e do Decreto Estadual nº 12.234/06, a contratada que:</w:t>
      </w:r>
    </w:p>
    <w:p w:rsidR="00000000" w:rsidDel="00000000" w:rsidP="00000000" w:rsidRDefault="00000000" w:rsidRPr="00000000" w14:paraId="0000003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3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Não executar total ou parcialmente qualquer das obrigações assumidas em decorrência da contratação;</w:t>
      </w:r>
    </w:p>
    <w:p w:rsidR="00000000" w:rsidDel="00000000" w:rsidP="00000000" w:rsidRDefault="00000000" w:rsidRPr="00000000" w14:paraId="0000003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Ensejar o retardamento da execução do objeto;</w:t>
      </w:r>
    </w:p>
    <w:p w:rsidR="00000000" w:rsidDel="00000000" w:rsidP="00000000" w:rsidRDefault="00000000" w:rsidRPr="00000000" w14:paraId="0000003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Falhar ou fraudar na execução do contrato;</w:t>
      </w:r>
    </w:p>
    <w:p w:rsidR="00000000" w:rsidDel="00000000" w:rsidP="00000000" w:rsidRDefault="00000000" w:rsidRPr="00000000" w14:paraId="0000003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Comportar-se de modo inidôneo;</w:t>
      </w:r>
    </w:p>
    <w:p w:rsidR="00000000" w:rsidDel="00000000" w:rsidP="00000000" w:rsidRDefault="00000000" w:rsidRPr="00000000" w14:paraId="0000003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Cometer fraude fiscal;</w:t>
      </w:r>
    </w:p>
    <w:p w:rsidR="00000000" w:rsidDel="00000000" w:rsidP="00000000" w:rsidRDefault="00000000" w:rsidRPr="00000000" w14:paraId="0000003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Não mantiver a proposta;</w:t>
      </w:r>
    </w:p>
    <w:p w:rsidR="00000000" w:rsidDel="00000000" w:rsidP="00000000" w:rsidRDefault="00000000" w:rsidRPr="00000000" w14:paraId="0000003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Apresentar documento ou declaração falsa.</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 A sanção será obrigatoriamente registrada no Sistema de Cadastramento Unificado de Fornecedores – SICAF, bem como em sistemas Estaduais.</w:t>
      </w:r>
    </w:p>
    <w:p w:rsidR="00000000" w:rsidDel="00000000" w:rsidP="00000000" w:rsidRDefault="00000000" w:rsidRPr="00000000" w14:paraId="0000004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4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Tenham sofrido condenações definitivas por praticarem, por meio dolosos, fraude fiscal no recolhimento de tributos;</w:t>
      </w:r>
    </w:p>
    <w:p w:rsidR="00000000" w:rsidDel="00000000" w:rsidP="00000000" w:rsidRDefault="00000000" w:rsidRPr="00000000" w14:paraId="0000004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Tenham praticado atos ilícitos visando a frustrar os objetivos da licitação;</w:t>
      </w:r>
    </w:p>
    <w:p w:rsidR="00000000" w:rsidDel="00000000" w:rsidP="00000000" w:rsidRDefault="00000000" w:rsidRPr="00000000" w14:paraId="0000004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Demonstrem não possuir idoneidade para contratar com a Administração em virtude de atos ilícitos praticados. </w:t>
      </w:r>
    </w:p>
    <w:p w:rsidR="00000000" w:rsidDel="00000000" w:rsidP="00000000" w:rsidRDefault="00000000" w:rsidRPr="00000000" w14:paraId="0000004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 A contratada, total e/ou parcialmente inadimplente, serão aplicadas as sanções previstas nos artigos 86 e 87 da Lei Federal nº 8.666/93, a saber: </w:t>
      </w:r>
    </w:p>
    <w:p w:rsidR="00000000" w:rsidDel="00000000" w:rsidP="00000000" w:rsidRDefault="00000000" w:rsidRPr="00000000" w14:paraId="0000004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4B">
      <w:pPr>
        <w:spacing w:after="80" w:before="80" w:lineRule="auto"/>
        <w:ind w:left="0" w:firstLine="0"/>
        <w:jc w:val="both"/>
        <w:rPr>
          <w:rFonts w:ascii="Arial" w:cs="Arial" w:eastAsia="Arial" w:hAnsi="Arial"/>
          <w:b w:val="1"/>
          <w:sz w:val="16"/>
          <w:szCs w:val="16"/>
          <w:highlight w:val="yellow"/>
        </w:rPr>
      </w:pPr>
      <w:r w:rsidDel="00000000" w:rsidR="00000000" w:rsidRPr="00000000">
        <w:rPr>
          <w:rFonts w:ascii="Arial" w:cs="Arial" w:eastAsia="Arial" w:hAnsi="Arial"/>
          <w:b w:val="1"/>
          <w:sz w:val="16"/>
          <w:szCs w:val="16"/>
          <w:highlight w:val="yellow"/>
          <w:rtl w:val="0"/>
        </w:rPr>
        <w:t xml:space="preserve">II - Multa, cobrada pelo Estado, por via administrativa ou judicial,  de acordo com os casos descritos abaixo:</w:t>
      </w:r>
    </w:p>
    <w:p w:rsidR="00000000" w:rsidDel="00000000" w:rsidP="00000000" w:rsidRDefault="00000000" w:rsidRPr="00000000" w14:paraId="0000004C">
      <w:pPr>
        <w:spacing w:after="80" w:before="80" w:lineRule="auto"/>
        <w:ind w:left="240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D">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4E">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4F">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As multas serão, após regular processo administrativo, descontadas dos créditos da empresa detentora da Ata ou, se for o caso, cobrada administrativa ou judicialmente.</w:t>
      </w:r>
    </w:p>
    <w:p w:rsidR="00000000" w:rsidDel="00000000" w:rsidP="00000000" w:rsidRDefault="00000000" w:rsidRPr="00000000" w14:paraId="00000050">
      <w:pPr>
        <w:spacing w:after="80" w:before="80" w:lineRule="auto"/>
        <w:ind w:left="240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5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declaração de inidoneidade para licitar e contratar com a Administração Pública enquanto perdurarem os motivos determinantes da punição ou até que seja promovida a reabilitação perante a própria autoridade que aplicou a penalidade.</w:t>
      </w:r>
    </w:p>
    <w:p w:rsidR="00000000" w:rsidDel="00000000" w:rsidP="00000000" w:rsidRDefault="00000000" w:rsidRPr="00000000" w14:paraId="0000005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As penalidades previstas no subitem </w:t>
      </w:r>
      <w:r w:rsidDel="00000000" w:rsidR="00000000" w:rsidRPr="00000000">
        <w:rPr>
          <w:rFonts w:ascii="Arial" w:cs="Arial" w:eastAsia="Arial" w:hAnsi="Arial"/>
          <w:b w:val="1"/>
          <w:sz w:val="16"/>
          <w:szCs w:val="16"/>
          <w:highlight w:val="yellow"/>
          <w:rtl w:val="0"/>
        </w:rPr>
        <w:t xml:space="preserve">9.15,</w:t>
      </w:r>
      <w:r w:rsidDel="00000000" w:rsidR="00000000" w:rsidRPr="00000000">
        <w:rPr>
          <w:rFonts w:ascii="Arial" w:cs="Arial" w:eastAsia="Arial" w:hAnsi="Arial"/>
          <w:b w:val="1"/>
          <w:sz w:val="16"/>
          <w:szCs w:val="16"/>
          <w:rtl w:val="0"/>
        </w:rPr>
        <w:t xml:space="preserve">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As penalidades são independentes e a aplicação de uma não exclui a das demais, quando cabíveis.</w:t>
      </w:r>
    </w:p>
    <w:p w:rsidR="00000000" w:rsidDel="00000000" w:rsidP="00000000" w:rsidRDefault="00000000" w:rsidRPr="00000000" w14:paraId="0000005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Se a multa aplicada for superior ao valor da garantia prestada, além da perda desta, responderá o contratado pela sua diferença, que será descontada dos pagamentos eventualmente devidos pela Administração ou cobrada judicialmente.</w:t>
      </w:r>
    </w:p>
    <w:p w:rsidR="00000000" w:rsidDel="00000000" w:rsidP="00000000" w:rsidRDefault="00000000" w:rsidRPr="00000000" w14:paraId="0000005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VIII - As sanções previstas nos incisos I, III e IV deste subitem poderão ser aplicadas juntamente com a do inciso II, facultada a defesa prévia do interessado, no respectivo processo, no prazo de 5 (cinco) dias úteis.</w:t>
      </w:r>
    </w:p>
    <w:p w:rsidR="00000000" w:rsidDel="00000000" w:rsidP="00000000" w:rsidRDefault="00000000" w:rsidRPr="00000000" w14:paraId="0000005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000000" w:rsidDel="00000000" w:rsidP="00000000" w:rsidRDefault="00000000" w:rsidRPr="00000000" w14:paraId="0000005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X - Aplica-se os efeitos da penalidade do </w:t>
      </w:r>
      <w:r w:rsidDel="00000000" w:rsidR="00000000" w:rsidRPr="00000000">
        <w:rPr>
          <w:rFonts w:ascii="Arial" w:cs="Arial" w:eastAsia="Arial" w:hAnsi="Arial"/>
          <w:b w:val="1"/>
          <w:sz w:val="16"/>
          <w:szCs w:val="16"/>
          <w:highlight w:val="yellow"/>
          <w:rtl w:val="0"/>
        </w:rPr>
        <w:t xml:space="preserve">subitem 9.15, IV </w:t>
      </w:r>
      <w:r w:rsidDel="00000000" w:rsidR="00000000" w:rsidRPr="00000000">
        <w:rPr>
          <w:rFonts w:ascii="Arial" w:cs="Arial" w:eastAsia="Arial" w:hAnsi="Arial"/>
          <w:b w:val="1"/>
          <w:sz w:val="16"/>
          <w:szCs w:val="16"/>
          <w:rtl w:val="0"/>
        </w:rPr>
        <w:t xml:space="preserve">à todos os entes Federativo e os efeitos do </w:t>
      </w:r>
      <w:r w:rsidDel="00000000" w:rsidR="00000000" w:rsidRPr="00000000">
        <w:rPr>
          <w:rFonts w:ascii="Arial" w:cs="Arial" w:eastAsia="Arial" w:hAnsi="Arial"/>
          <w:b w:val="1"/>
          <w:sz w:val="16"/>
          <w:szCs w:val="16"/>
          <w:highlight w:val="yellow"/>
          <w:rtl w:val="0"/>
        </w:rPr>
        <w:t xml:space="preserve">subitem 9.4 </w:t>
      </w:r>
      <w:r w:rsidDel="00000000" w:rsidR="00000000" w:rsidRPr="00000000">
        <w:rPr>
          <w:rFonts w:ascii="Arial" w:cs="Arial" w:eastAsia="Arial" w:hAnsi="Arial"/>
          <w:b w:val="1"/>
          <w:sz w:val="16"/>
          <w:szCs w:val="16"/>
          <w:rtl w:val="0"/>
        </w:rPr>
        <w:t xml:space="preserve">ao Ente Federativo que aplicou a sanção conforme posicionamento do STJ e PGE/RO. </w:t>
      </w:r>
    </w:p>
    <w:p w:rsidR="00000000" w:rsidDel="00000000" w:rsidP="00000000" w:rsidRDefault="00000000" w:rsidRPr="00000000" w14:paraId="0000005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 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9.16.1 - Desclassificação, se a seleção se encontrar em fase de julgamento;</w:t>
      </w:r>
    </w:p>
    <w:p w:rsidR="00000000" w:rsidDel="00000000" w:rsidP="00000000" w:rsidRDefault="00000000" w:rsidRPr="00000000" w14:paraId="0000005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9.16.2 - Cancelamento do preço registrado, procedendo-se à paralisação do fornecimento.</w:t>
      </w:r>
    </w:p>
    <w:p w:rsidR="00000000" w:rsidDel="00000000" w:rsidP="00000000" w:rsidRDefault="00000000" w:rsidRPr="00000000" w14:paraId="0000005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9.16.3 - O preço registrado poderá ser cancelado pela Administração Pública, nos termos do Artigo 24 e 25 do Decreto 18.340/13, quando:</w:t>
      </w:r>
    </w:p>
    <w:p w:rsidR="00000000" w:rsidDel="00000000" w:rsidP="00000000" w:rsidRDefault="00000000" w:rsidRPr="00000000" w14:paraId="0000005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9.16.3.1 - A Detentora do Registro deixar de cumprir total ou parcial as condições da Ata de Registro de Preços.</w:t>
      </w:r>
    </w:p>
    <w:p w:rsidR="00000000" w:rsidDel="00000000" w:rsidP="00000000" w:rsidRDefault="00000000" w:rsidRPr="00000000" w14:paraId="0000005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9.16.3.2 - A Detentora do Registro não retirar a nota de empenho ou instrumento equivalente no prazo estabelecido, sem justificativa aceita pela Administração;</w:t>
      </w:r>
    </w:p>
    <w:p w:rsidR="00000000" w:rsidDel="00000000" w:rsidP="00000000" w:rsidRDefault="00000000" w:rsidRPr="00000000" w14:paraId="0000005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9.16.3.3 - A detentora incorrer reiteradamente em infrações previstas no Edital;</w:t>
      </w:r>
    </w:p>
    <w:p w:rsidR="00000000" w:rsidDel="00000000" w:rsidP="00000000" w:rsidRDefault="00000000" w:rsidRPr="00000000" w14:paraId="0000006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9.16.3.4 - A Detentora do Registro que praticar atos fraudulentos no intuito de auferir vantagem ilícita;</w:t>
      </w:r>
    </w:p>
    <w:p w:rsidR="00000000" w:rsidDel="00000000" w:rsidP="00000000" w:rsidRDefault="00000000" w:rsidRPr="00000000" w14:paraId="0000006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9.16.3.5 - 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6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9.16.3.6 - Por razões de interesse público, mediante despacho motivado, devidamente justificado.</w:t>
      </w:r>
    </w:p>
    <w:p w:rsidR="00000000" w:rsidDel="00000000" w:rsidP="00000000" w:rsidRDefault="00000000" w:rsidRPr="00000000" w14:paraId="0000006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9.16.3.7 - O cancelamento do(s) registro(s) nas hipóteses dos subitens, 9.16.3.1, 9.16.3.2, 9.16.3.3, 9.16.3.4, 9.16.3.5, 9.16.3.6, será formalizado por despacho do órgão gerenciador, assegurado o contraditório e a ampla defesa.</w:t>
      </w:r>
    </w:p>
    <w:p w:rsidR="00000000" w:rsidDel="00000000" w:rsidP="00000000" w:rsidRDefault="00000000" w:rsidRPr="00000000" w14:paraId="0000006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9.16.3.8 - O cancelamento do(s) registro nas hipóteses dos subitens acima, 9.16.3.1, 9.16.3.2, 9.16.3.3, 9.16.3.4, 9.16.3.5, acarretará ainda a aplicação das penalidades cabíveis, assegurado o contraditório e a ampla defesa.</w:t>
      </w:r>
    </w:p>
    <w:p w:rsidR="00000000" w:rsidDel="00000000" w:rsidP="00000000" w:rsidRDefault="00000000" w:rsidRPr="00000000" w14:paraId="0000006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9.16.3.9 - O cancelamento do registro de preços poderá ocorrer por fato superveniente, decorrente de caso fortuito ou força maior, que prejudique o cumprimento da ata, devidamente comprovados e justificados: </w:t>
      </w:r>
    </w:p>
    <w:p w:rsidR="00000000" w:rsidDel="00000000" w:rsidP="00000000" w:rsidRDefault="00000000" w:rsidRPr="00000000" w14:paraId="0000006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Por razões de interesse público;</w:t>
      </w:r>
    </w:p>
    <w:p w:rsidR="00000000" w:rsidDel="00000000" w:rsidP="00000000" w:rsidRDefault="00000000" w:rsidRPr="00000000" w14:paraId="0000006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a pedido do fornecedor, desde que devidamente fundamentado e justificando e estando em consonância com a legislação vigente. </w:t>
      </w:r>
    </w:p>
    <w:p w:rsidR="00000000" w:rsidDel="00000000" w:rsidP="00000000" w:rsidRDefault="00000000" w:rsidRPr="00000000" w14:paraId="0000006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 Após 30 (trinta) dias corridos da falta de execução do objeto será considerada inexecução total do contrato, o que ensejara a rescisão contratual.</w:t>
      </w:r>
    </w:p>
    <w:p w:rsidR="00000000" w:rsidDel="00000000" w:rsidP="00000000" w:rsidRDefault="00000000" w:rsidRPr="00000000" w14:paraId="0000006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9.20 - Para efeito de aplicação de multas, as infrações são atribuídas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6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tbl>
      <w:tblPr>
        <w:tblStyle w:val="Table1"/>
        <w:tblW w:w="97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30"/>
        <w:gridCol w:w="6995"/>
        <w:gridCol w:w="890"/>
        <w:gridCol w:w="995"/>
        <w:tblGridChange w:id="0">
          <w:tblGrid>
            <w:gridCol w:w="830"/>
            <w:gridCol w:w="6995"/>
            <w:gridCol w:w="890"/>
            <w:gridCol w:w="9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a entrega dos materiais médicos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referente à entrega dos materiais médicos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seguros, encargos fiscais e sociais, assim como quaisquer despesas diretas e/ou indiretas relacionadas à entrega dos materiais médicos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dos materiais médicos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A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1"/>
          <w:sz w:val="16"/>
          <w:szCs w:val="16"/>
          <w:rtl w:val="0"/>
        </w:rPr>
        <w:t xml:space="preserve">Incidente sobre a parcela inadimplida do contrato.</w:t>
      </w:r>
      <w:r w:rsidDel="00000000" w:rsidR="00000000" w:rsidRPr="00000000">
        <w:rPr>
          <w:rtl w:val="0"/>
        </w:rPr>
      </w:r>
    </w:p>
    <w:p w:rsidR="00000000" w:rsidDel="00000000" w:rsidP="00000000" w:rsidRDefault="00000000" w:rsidRPr="00000000" w14:paraId="000000A2">
      <w:pPr>
        <w:spacing w:after="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4">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5">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B">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0">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 </w:t>
      </w:r>
      <w:r w:rsidDel="00000000" w:rsidR="00000000" w:rsidRPr="00000000">
        <w:rPr>
          <w:rFonts w:ascii="Arial" w:cs="Arial" w:eastAsia="Arial" w:hAnsi="Arial"/>
          <w:sz w:val="16"/>
          <w:szCs w:val="16"/>
          <w:rtl w:val="0"/>
        </w:rPr>
        <w:t xml:space="preserve">Secretaria de Estado da Saúde.</w:t>
        <w:tab/>
        <w:tab/>
        <w:tab/>
      </w:r>
    </w:p>
    <w:p w:rsidR="00000000" w:rsidDel="00000000" w:rsidP="00000000" w:rsidRDefault="00000000" w:rsidRPr="00000000" w14:paraId="000000CC">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D">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E">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D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3">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4">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9">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A">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B">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DC">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F">
      <w:pPr>
        <w:ind w:right="47"/>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Qualificada(s) no Anexo Único desta Ata</w:t>
      </w:r>
      <w:r w:rsidDel="00000000" w:rsidR="00000000" w:rsidRPr="00000000">
        <w:rPr>
          <w:rtl w:val="0"/>
        </w:rPr>
      </w:r>
    </w:p>
    <w:p w:rsidR="00000000" w:rsidDel="00000000" w:rsidP="00000000" w:rsidRDefault="00000000" w:rsidRPr="00000000" w14:paraId="000000E0">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TaQvCWWzGS9ZiUbxPOU+RkN38w==">AMUW2mWyIPiqNTVwtIQvQ5uZ/stXGq4Uvw5jQ+sq0rDSH7unu+GkPoTfPqi48gMiT0KoijkHHhEltqlRSlDwIteiS30Ty0/rNOPVl6rNBNMsNh8+LoQobM/+qLrVKn3lAXCSDBo3Ev0s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