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6AB" w:rsidRDefault="00DE3E09">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CA36AB" w:rsidRDefault="00DE3E09">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CA36AB" w:rsidRDefault="00DE3E09">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CA36AB" w:rsidRDefault="00DE3E09">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CA36AB" w:rsidRDefault="00CA36AB">
      <w:pPr>
        <w:jc w:val="both"/>
        <w:rPr>
          <w:rFonts w:ascii="Arial" w:eastAsia="Arial" w:hAnsi="Arial" w:cs="Arial"/>
          <w:b/>
          <w:sz w:val="16"/>
          <w:szCs w:val="16"/>
        </w:rPr>
      </w:pPr>
    </w:p>
    <w:p w:rsidR="00CA36AB" w:rsidRDefault="00144D66">
      <w:pPr>
        <w:jc w:val="both"/>
        <w:rPr>
          <w:rFonts w:ascii="Arial" w:eastAsia="Arial" w:hAnsi="Arial" w:cs="Arial"/>
          <w:b/>
          <w:sz w:val="16"/>
          <w:szCs w:val="16"/>
        </w:rPr>
      </w:pPr>
      <w:r>
        <w:rPr>
          <w:rFonts w:ascii="Arial" w:eastAsia="Arial" w:hAnsi="Arial" w:cs="Arial"/>
          <w:b/>
          <w:sz w:val="16"/>
          <w:szCs w:val="16"/>
        </w:rPr>
        <w:t>ATA DE REGISTRO DE PREÇOS N° 368</w:t>
      </w:r>
      <w:r w:rsidR="00DE3E09">
        <w:rPr>
          <w:rFonts w:ascii="Arial" w:eastAsia="Arial" w:hAnsi="Arial" w:cs="Arial"/>
          <w:b/>
          <w:sz w:val="16"/>
          <w:szCs w:val="16"/>
        </w:rPr>
        <w:t>/2020</w:t>
      </w:r>
    </w:p>
    <w:p w:rsidR="00CA36AB" w:rsidRDefault="00DE3E09">
      <w:pPr>
        <w:jc w:val="both"/>
        <w:rPr>
          <w:rFonts w:ascii="Arial" w:eastAsia="Arial" w:hAnsi="Arial" w:cs="Arial"/>
          <w:b/>
          <w:sz w:val="16"/>
          <w:szCs w:val="16"/>
        </w:rPr>
      </w:pPr>
      <w:r>
        <w:rPr>
          <w:rFonts w:ascii="Arial" w:eastAsia="Arial" w:hAnsi="Arial" w:cs="Arial"/>
          <w:b/>
          <w:sz w:val="16"/>
          <w:szCs w:val="16"/>
        </w:rPr>
        <w:t xml:space="preserve">PREGÃO ELETRÔNICO Nº </w:t>
      </w:r>
      <w:r w:rsidR="00144D66">
        <w:rPr>
          <w:rFonts w:ascii="Arial" w:eastAsia="Arial" w:hAnsi="Arial" w:cs="Arial"/>
          <w:b/>
          <w:sz w:val="16"/>
          <w:szCs w:val="16"/>
        </w:rPr>
        <w:t>630</w:t>
      </w:r>
      <w:r>
        <w:rPr>
          <w:rFonts w:ascii="Arial" w:eastAsia="Arial" w:hAnsi="Arial" w:cs="Arial"/>
          <w:b/>
          <w:sz w:val="16"/>
          <w:szCs w:val="16"/>
        </w:rPr>
        <w:t>/2020</w:t>
      </w:r>
    </w:p>
    <w:p w:rsidR="00CA36AB" w:rsidRDefault="00DE3E09">
      <w:pPr>
        <w:jc w:val="both"/>
        <w:rPr>
          <w:rFonts w:ascii="Arial" w:eastAsia="Arial" w:hAnsi="Arial" w:cs="Arial"/>
          <w:b/>
          <w:sz w:val="16"/>
          <w:szCs w:val="16"/>
        </w:rPr>
      </w:pPr>
      <w:r>
        <w:rPr>
          <w:rFonts w:ascii="Arial" w:eastAsia="Arial" w:hAnsi="Arial" w:cs="Arial"/>
          <w:b/>
          <w:sz w:val="16"/>
          <w:szCs w:val="16"/>
        </w:rPr>
        <w:t xml:space="preserve">PROCESSO Nº </w:t>
      </w:r>
      <w:r w:rsidR="00144D66" w:rsidRPr="00144D66">
        <w:rPr>
          <w:rFonts w:ascii="Arial" w:eastAsia="Arial" w:hAnsi="Arial" w:cs="Arial"/>
          <w:b/>
          <w:sz w:val="16"/>
          <w:szCs w:val="16"/>
        </w:rPr>
        <w:t>0036.303570/2020-01</w:t>
      </w:r>
    </w:p>
    <w:p w:rsidR="00CA36AB" w:rsidRDefault="00CA36AB">
      <w:pPr>
        <w:ind w:firstLine="708"/>
        <w:jc w:val="both"/>
        <w:rPr>
          <w:rFonts w:ascii="Arial" w:eastAsia="Arial" w:hAnsi="Arial" w:cs="Arial"/>
          <w:b/>
          <w:sz w:val="16"/>
          <w:szCs w:val="16"/>
        </w:rPr>
      </w:pPr>
    </w:p>
    <w:p w:rsidR="00CA36AB" w:rsidRDefault="00DE3E09">
      <w:pPr>
        <w:jc w:val="both"/>
        <w:rPr>
          <w:rFonts w:ascii="Arial" w:eastAsia="Arial" w:hAnsi="Arial" w:cs="Arial"/>
          <w:color w:val="000000"/>
          <w:sz w:val="16"/>
          <w:szCs w:val="16"/>
        </w:rPr>
      </w:pPr>
      <w:r>
        <w:rPr>
          <w:rFonts w:ascii="Arial" w:eastAsia="Arial" w:hAnsi="Arial" w:cs="Arial"/>
          <w:color w:val="000000"/>
          <w:sz w:val="16"/>
          <w:szCs w:val="16"/>
        </w:rPr>
        <w:t xml:space="preserve">Pelo presente instrumento, o </w:t>
      </w:r>
      <w:r>
        <w:rPr>
          <w:rFonts w:ascii="Arial" w:eastAsia="Arial" w:hAnsi="Arial" w:cs="Arial"/>
          <w:b/>
          <w:color w:val="000000"/>
          <w:sz w:val="16"/>
          <w:szCs w:val="16"/>
        </w:rPr>
        <w:t>ESTADO DE RONDÔNIA</w:t>
      </w:r>
      <w:r>
        <w:rPr>
          <w:rFonts w:ascii="Arial" w:eastAsia="Arial" w:hAnsi="Arial" w:cs="Arial"/>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Pr>
          <w:rFonts w:ascii="Arial" w:eastAsia="Arial" w:hAnsi="Arial" w:cs="Arial"/>
          <w:b/>
          <w:color w:val="000000"/>
          <w:sz w:val="16"/>
          <w:szCs w:val="16"/>
        </w:rPr>
        <w:t xml:space="preserve">REGISTRAR O PREÇO </w:t>
      </w:r>
      <w:r>
        <w:rPr>
          <w:rFonts w:ascii="Arial" w:eastAsia="Arial" w:hAnsi="Arial" w:cs="Arial"/>
          <w:sz w:val="16"/>
          <w:szCs w:val="16"/>
        </w:rPr>
        <w:t>para futura e eventual Aquisição</w:t>
      </w:r>
      <w:r w:rsidR="007D50F4">
        <w:rPr>
          <w:rFonts w:ascii="Arial" w:eastAsia="Arial" w:hAnsi="Arial" w:cs="Arial"/>
          <w:sz w:val="16"/>
          <w:szCs w:val="16"/>
        </w:rPr>
        <w:t xml:space="preserve"> de material médico-hospitalar/penso</w:t>
      </w:r>
      <w:r>
        <w:rPr>
          <w:rFonts w:ascii="Arial" w:eastAsia="Arial" w:hAnsi="Arial" w:cs="Arial"/>
          <w:sz w:val="16"/>
          <w:szCs w:val="16"/>
        </w:rPr>
        <w:t>, a pedido da Secretaria de Estado da Saúde de Rondônia - SESAU/RO</w:t>
      </w:r>
      <w:r>
        <w:rPr>
          <w:rFonts w:ascii="Arial" w:eastAsia="Arial" w:hAnsi="Arial" w:cs="Arial"/>
          <w:color w:val="000000"/>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A36AB" w:rsidRDefault="00CA36AB">
      <w:pPr>
        <w:jc w:val="both"/>
        <w:rPr>
          <w:rFonts w:ascii="Arial" w:eastAsia="Arial" w:hAnsi="Arial" w:cs="Arial"/>
          <w:color w:val="000000"/>
          <w:sz w:val="16"/>
          <w:szCs w:val="16"/>
        </w:rPr>
      </w:pPr>
    </w:p>
    <w:p w:rsidR="00CA36AB" w:rsidRDefault="00DE3E09">
      <w:pPr>
        <w:jc w:val="both"/>
        <w:rPr>
          <w:rFonts w:ascii="Arial" w:eastAsia="Arial" w:hAnsi="Arial" w:cs="Arial"/>
          <w:b/>
          <w:color w:val="000000"/>
          <w:sz w:val="16"/>
          <w:szCs w:val="16"/>
        </w:rPr>
      </w:pPr>
      <w:r>
        <w:rPr>
          <w:rFonts w:ascii="Arial" w:eastAsia="Arial" w:hAnsi="Arial" w:cs="Arial"/>
          <w:b/>
          <w:color w:val="000000"/>
          <w:sz w:val="16"/>
          <w:szCs w:val="16"/>
        </w:rPr>
        <w:t xml:space="preserve">1. DO OBJETO </w:t>
      </w:r>
    </w:p>
    <w:p w:rsidR="00CA36AB" w:rsidRDefault="00DE3E09">
      <w:pPr>
        <w:jc w:val="both"/>
        <w:rPr>
          <w:rFonts w:ascii="Arial" w:eastAsia="Arial" w:hAnsi="Arial" w:cs="Arial"/>
          <w:sz w:val="16"/>
          <w:szCs w:val="16"/>
        </w:rPr>
      </w:pPr>
      <w:r>
        <w:rPr>
          <w:rFonts w:ascii="Arial" w:eastAsia="Arial" w:hAnsi="Arial" w:cs="Arial"/>
          <w:color w:val="000000"/>
          <w:sz w:val="16"/>
          <w:szCs w:val="16"/>
        </w:rPr>
        <w:t xml:space="preserve">REGISTRO DE PREÇO </w:t>
      </w:r>
      <w:r>
        <w:rPr>
          <w:rFonts w:ascii="Arial" w:eastAsia="Arial" w:hAnsi="Arial" w:cs="Arial"/>
          <w:sz w:val="16"/>
          <w:szCs w:val="16"/>
        </w:rPr>
        <w:t>para futura e eventual</w:t>
      </w:r>
      <w:r w:rsidR="007D50F4" w:rsidRPr="007D50F4">
        <w:rPr>
          <w:rFonts w:ascii="Arial" w:eastAsia="Arial" w:hAnsi="Arial" w:cs="Arial"/>
          <w:sz w:val="16"/>
          <w:szCs w:val="16"/>
        </w:rPr>
        <w:t xml:space="preserve"> </w:t>
      </w:r>
      <w:r w:rsidR="007D50F4">
        <w:rPr>
          <w:rFonts w:ascii="Arial" w:eastAsia="Arial" w:hAnsi="Arial" w:cs="Arial"/>
          <w:sz w:val="16"/>
          <w:szCs w:val="16"/>
        </w:rPr>
        <w:t>Aquisição de material médico-hospitalar/penso</w:t>
      </w:r>
      <w:r>
        <w:rPr>
          <w:rFonts w:ascii="Arial" w:eastAsia="Arial" w:hAnsi="Arial" w:cs="Arial"/>
          <w:sz w:val="16"/>
          <w:szCs w:val="16"/>
        </w:rPr>
        <w:t>, a pedido da Secretaria de Estado da Saúde de Rondônia - SESAU/RO.</w:t>
      </w:r>
    </w:p>
    <w:p w:rsidR="00CA36AB" w:rsidRDefault="00CA36AB">
      <w:pPr>
        <w:jc w:val="both"/>
        <w:rPr>
          <w:rFonts w:ascii="Arial" w:eastAsia="Arial" w:hAnsi="Arial" w:cs="Arial"/>
          <w:color w:val="000000"/>
          <w:sz w:val="16"/>
          <w:szCs w:val="16"/>
        </w:rPr>
      </w:pPr>
      <w:bookmarkStart w:id="1" w:name="_GoBack"/>
      <w:bookmarkEnd w:id="1"/>
    </w:p>
    <w:p w:rsidR="00CA36AB" w:rsidRDefault="00DE3E09">
      <w:pPr>
        <w:jc w:val="both"/>
        <w:rPr>
          <w:rFonts w:ascii="Arial" w:eastAsia="Arial" w:hAnsi="Arial" w:cs="Arial"/>
          <w:b/>
          <w:sz w:val="16"/>
          <w:szCs w:val="16"/>
        </w:rPr>
      </w:pPr>
      <w:r>
        <w:rPr>
          <w:rFonts w:ascii="Arial" w:eastAsia="Arial" w:hAnsi="Arial" w:cs="Arial"/>
          <w:b/>
          <w:sz w:val="16"/>
          <w:szCs w:val="16"/>
        </w:rPr>
        <w:t>2. DA VIGÊNCIA</w:t>
      </w:r>
    </w:p>
    <w:p w:rsidR="00CA36AB" w:rsidRDefault="00DE3E09">
      <w:pPr>
        <w:jc w:val="both"/>
        <w:rPr>
          <w:rFonts w:ascii="Arial" w:eastAsia="Arial" w:hAnsi="Arial" w:cs="Arial"/>
          <w:sz w:val="16"/>
          <w:szCs w:val="16"/>
        </w:rPr>
      </w:pPr>
      <w:r>
        <w:rPr>
          <w:rFonts w:ascii="Arial" w:eastAsia="Arial" w:hAnsi="Arial" w:cs="Arial"/>
          <w:b/>
          <w:sz w:val="16"/>
          <w:szCs w:val="16"/>
        </w:rPr>
        <w:t>2.1.</w:t>
      </w:r>
      <w:r>
        <w:rPr>
          <w:rFonts w:ascii="Arial" w:eastAsia="Arial" w:hAnsi="Arial" w:cs="Arial"/>
          <w:sz w:val="16"/>
          <w:szCs w:val="16"/>
        </w:rPr>
        <w:t xml:space="preserve"> O presente Registro de Preços terá validade de</w:t>
      </w:r>
      <w:r>
        <w:rPr>
          <w:rFonts w:ascii="Arial" w:eastAsia="Arial" w:hAnsi="Arial" w:cs="Arial"/>
          <w:b/>
          <w:sz w:val="16"/>
          <w:szCs w:val="16"/>
        </w:rPr>
        <w:t xml:space="preserve"> 12 (doze) meses,</w:t>
      </w:r>
      <w:r>
        <w:rPr>
          <w:rFonts w:ascii="Arial" w:eastAsia="Arial" w:hAnsi="Arial" w:cs="Arial"/>
          <w:sz w:val="16"/>
          <w:szCs w:val="16"/>
        </w:rPr>
        <w:t xml:space="preserve"> contados a partir de sua publicação no Diário Oficial do Estado.</w:t>
      </w:r>
    </w:p>
    <w:p w:rsidR="00CA36AB" w:rsidRDefault="00DE3E09">
      <w:pPr>
        <w:jc w:val="both"/>
        <w:rPr>
          <w:rFonts w:ascii="Arial" w:eastAsia="Arial" w:hAnsi="Arial" w:cs="Arial"/>
          <w:sz w:val="16"/>
          <w:szCs w:val="16"/>
        </w:rPr>
      </w:pPr>
      <w:r>
        <w:rPr>
          <w:rFonts w:ascii="Arial" w:eastAsia="Arial" w:hAnsi="Arial" w:cs="Arial"/>
          <w:b/>
          <w:sz w:val="16"/>
          <w:szCs w:val="16"/>
        </w:rPr>
        <w:t>2.1.1.</w:t>
      </w:r>
      <w:r>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A36AB" w:rsidRDefault="00CA36AB">
      <w:pPr>
        <w:jc w:val="both"/>
        <w:rPr>
          <w:rFonts w:ascii="Arial" w:eastAsia="Arial" w:hAnsi="Arial" w:cs="Arial"/>
          <w:sz w:val="16"/>
          <w:szCs w:val="16"/>
        </w:rPr>
      </w:pP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 DA GERÊNCIA DA PRESENTE ATA DE REGISTRO DE PREÇOS</w:t>
      </w: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3.1.</w:t>
      </w:r>
      <w:r>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A36AB" w:rsidRDefault="00CA36AB">
      <w:pPr>
        <w:pBdr>
          <w:top w:val="nil"/>
          <w:left w:val="nil"/>
          <w:bottom w:val="nil"/>
          <w:right w:val="nil"/>
          <w:between w:val="nil"/>
        </w:pBdr>
        <w:jc w:val="both"/>
        <w:rPr>
          <w:rFonts w:ascii="Arial" w:eastAsia="Arial" w:hAnsi="Arial" w:cs="Arial"/>
          <w:b/>
          <w:color w:val="000000"/>
          <w:sz w:val="16"/>
          <w:szCs w:val="16"/>
        </w:rPr>
      </w:pP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4. DA ESPECIFICAÇÃO, QUANTIDADE E PREÇO </w:t>
      </w: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4.1.</w:t>
      </w:r>
      <w:r>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CA36AB" w:rsidRDefault="00CA36AB">
      <w:pPr>
        <w:pBdr>
          <w:top w:val="nil"/>
          <w:left w:val="nil"/>
          <w:bottom w:val="nil"/>
          <w:right w:val="nil"/>
          <w:between w:val="nil"/>
        </w:pBdr>
        <w:jc w:val="both"/>
        <w:rPr>
          <w:rFonts w:ascii="Arial" w:eastAsia="Arial" w:hAnsi="Arial" w:cs="Arial"/>
          <w:color w:val="000000"/>
          <w:sz w:val="16"/>
          <w:szCs w:val="16"/>
        </w:rPr>
      </w:pPr>
    </w:p>
    <w:p w:rsidR="00CA36AB" w:rsidRDefault="00DE3E09">
      <w:pPr>
        <w:jc w:val="both"/>
        <w:rPr>
          <w:rFonts w:ascii="Arial" w:eastAsia="Arial" w:hAnsi="Arial" w:cs="Arial"/>
          <w:b/>
          <w:color w:val="000000"/>
          <w:sz w:val="16"/>
          <w:szCs w:val="16"/>
        </w:rPr>
      </w:pPr>
      <w:r>
        <w:rPr>
          <w:rFonts w:ascii="Arial" w:eastAsia="Arial" w:hAnsi="Arial" w:cs="Arial"/>
          <w:b/>
          <w:color w:val="000000"/>
          <w:sz w:val="16"/>
          <w:szCs w:val="16"/>
        </w:rPr>
        <w:t>5. PRAZOS E CONDIÇÕES DE FORNECIMENTO</w:t>
      </w:r>
    </w:p>
    <w:p w:rsidR="00CA36AB" w:rsidRDefault="00DE3E09">
      <w:pPr>
        <w:rPr>
          <w:rFonts w:ascii="Arial" w:eastAsia="Arial" w:hAnsi="Arial" w:cs="Arial"/>
          <w:sz w:val="16"/>
          <w:szCs w:val="16"/>
        </w:rPr>
      </w:pPr>
      <w:r>
        <w:rPr>
          <w:rFonts w:ascii="Arial" w:eastAsia="Arial" w:hAnsi="Arial" w:cs="Arial"/>
          <w:sz w:val="16"/>
          <w:szCs w:val="16"/>
        </w:rPr>
        <w:t>A DETENTORA do registro de preços se obriga, nos termos do Edital e deste instrumento, a:</w:t>
      </w:r>
    </w:p>
    <w:p w:rsidR="00CA36AB" w:rsidRDefault="00DE3E09">
      <w:pPr>
        <w:jc w:val="both"/>
        <w:rPr>
          <w:rFonts w:ascii="Arial" w:eastAsia="Arial" w:hAnsi="Arial" w:cs="Arial"/>
          <w:sz w:val="16"/>
          <w:szCs w:val="16"/>
        </w:rPr>
      </w:pPr>
      <w:r>
        <w:rPr>
          <w:rFonts w:ascii="Arial" w:eastAsia="Arial" w:hAnsi="Arial" w:cs="Arial"/>
          <w:b/>
          <w:sz w:val="16"/>
          <w:szCs w:val="16"/>
        </w:rPr>
        <w:t xml:space="preserve">5.1. </w:t>
      </w:r>
      <w:r>
        <w:rPr>
          <w:rFonts w:ascii="Arial" w:eastAsia="Arial" w:hAnsi="Arial" w:cs="Arial"/>
          <w:sz w:val="16"/>
          <w:szCs w:val="16"/>
        </w:rPr>
        <w:t>Retirar a Nota de Empenho junto ao órgão solicitante no prazo de até 05 (cinco) dias, contados da convocação;</w:t>
      </w:r>
    </w:p>
    <w:p w:rsidR="00CA36AB" w:rsidRDefault="00DE3E09">
      <w:pPr>
        <w:jc w:val="both"/>
        <w:rPr>
          <w:rFonts w:ascii="Arial" w:eastAsia="Arial" w:hAnsi="Arial" w:cs="Arial"/>
          <w:sz w:val="16"/>
          <w:szCs w:val="16"/>
        </w:rPr>
      </w:pPr>
      <w:r>
        <w:rPr>
          <w:rFonts w:ascii="Arial" w:eastAsia="Arial" w:hAnsi="Arial" w:cs="Arial"/>
          <w:b/>
          <w:sz w:val="16"/>
          <w:szCs w:val="16"/>
        </w:rPr>
        <w:t xml:space="preserve">5.2. </w:t>
      </w:r>
      <w:r>
        <w:rPr>
          <w:rFonts w:ascii="Arial" w:eastAsia="Arial" w:hAnsi="Arial" w:cs="Arial"/>
          <w:sz w:val="16"/>
          <w:szCs w:val="16"/>
        </w:rPr>
        <w:t>Iniciar o fornecimento do objeto dessa Ata, conforme prazo estabelecido no Termo de Referência e edital de licitações.</w:t>
      </w:r>
    </w:p>
    <w:p w:rsidR="00CA36AB" w:rsidRDefault="00DE3E09">
      <w:pPr>
        <w:jc w:val="both"/>
        <w:rPr>
          <w:rFonts w:ascii="Arial" w:eastAsia="Arial" w:hAnsi="Arial" w:cs="Arial"/>
          <w:sz w:val="16"/>
          <w:szCs w:val="16"/>
        </w:rPr>
      </w:pPr>
      <w:r>
        <w:rPr>
          <w:rFonts w:ascii="Arial" w:eastAsia="Arial" w:hAnsi="Arial" w:cs="Arial"/>
          <w:b/>
          <w:sz w:val="16"/>
          <w:szCs w:val="16"/>
        </w:rPr>
        <w:t>5.3.</w:t>
      </w:r>
      <w:r>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A36AB" w:rsidRDefault="00DE3E09">
      <w:pPr>
        <w:jc w:val="both"/>
        <w:rPr>
          <w:rFonts w:ascii="Arial" w:eastAsia="Arial" w:hAnsi="Arial" w:cs="Arial"/>
          <w:sz w:val="16"/>
          <w:szCs w:val="16"/>
        </w:rPr>
      </w:pPr>
      <w:r>
        <w:rPr>
          <w:rFonts w:ascii="Arial" w:eastAsia="Arial" w:hAnsi="Arial" w:cs="Arial"/>
          <w:b/>
          <w:sz w:val="16"/>
          <w:szCs w:val="16"/>
        </w:rPr>
        <w:t xml:space="preserve">5.4. </w:t>
      </w:r>
      <w:r>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A36AB" w:rsidRDefault="00CA36AB">
      <w:pPr>
        <w:pBdr>
          <w:top w:val="nil"/>
          <w:left w:val="nil"/>
          <w:bottom w:val="nil"/>
          <w:right w:val="nil"/>
          <w:between w:val="nil"/>
        </w:pBdr>
        <w:ind w:left="360"/>
        <w:jc w:val="both"/>
        <w:rPr>
          <w:rFonts w:ascii="Arial" w:eastAsia="Arial" w:hAnsi="Arial" w:cs="Arial"/>
          <w:color w:val="000000"/>
          <w:sz w:val="16"/>
          <w:szCs w:val="16"/>
        </w:rPr>
      </w:pPr>
    </w:p>
    <w:p w:rsidR="00CA36AB" w:rsidRDefault="00DE3E09">
      <w:pPr>
        <w:jc w:val="both"/>
        <w:rPr>
          <w:rFonts w:ascii="Arial" w:eastAsia="Arial" w:hAnsi="Arial" w:cs="Arial"/>
          <w:b/>
          <w:sz w:val="16"/>
          <w:szCs w:val="16"/>
        </w:rPr>
      </w:pPr>
      <w:r>
        <w:rPr>
          <w:rFonts w:ascii="Arial" w:eastAsia="Arial" w:hAnsi="Arial" w:cs="Arial"/>
          <w:b/>
          <w:sz w:val="16"/>
          <w:szCs w:val="16"/>
        </w:rPr>
        <w:t>6. DO PRAZO E LOCAL DE ENTREGA</w:t>
      </w:r>
    </w:p>
    <w:p w:rsidR="00CA36AB" w:rsidRDefault="00DE3E09">
      <w:pPr>
        <w:jc w:val="both"/>
        <w:rPr>
          <w:rFonts w:ascii="Arial" w:eastAsia="Arial" w:hAnsi="Arial" w:cs="Arial"/>
          <w:sz w:val="16"/>
          <w:szCs w:val="16"/>
        </w:rPr>
      </w:pPr>
      <w:r>
        <w:rPr>
          <w:rFonts w:ascii="Arial" w:eastAsia="Arial" w:hAnsi="Arial" w:cs="Arial"/>
          <w:b/>
          <w:sz w:val="16"/>
          <w:szCs w:val="16"/>
        </w:rPr>
        <w:t>6.1.</w:t>
      </w:r>
      <w:r>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CA36AB" w:rsidRDefault="00DE3E09">
      <w:pPr>
        <w:jc w:val="both"/>
        <w:rPr>
          <w:rFonts w:ascii="Arial" w:eastAsia="Arial" w:hAnsi="Arial" w:cs="Arial"/>
          <w:sz w:val="16"/>
          <w:szCs w:val="16"/>
        </w:rPr>
      </w:pPr>
      <w:r>
        <w:rPr>
          <w:rFonts w:ascii="Arial" w:eastAsia="Arial" w:hAnsi="Arial" w:cs="Arial"/>
          <w:sz w:val="16"/>
          <w:szCs w:val="16"/>
        </w:rPr>
        <w:t>6.2. Expedida a Nota de Empenho, o recebimento de seu objeto ficará condicionado a observância das normas contidas no art. 40, inciso XVI, c/c o art. 73 inciso II, “a” e “b”, da Lei 8.666/93 e alterações.</w:t>
      </w:r>
    </w:p>
    <w:p w:rsidR="00CA36AB" w:rsidRDefault="00DE3E09">
      <w:pPr>
        <w:pBdr>
          <w:top w:val="nil"/>
          <w:left w:val="nil"/>
          <w:bottom w:val="nil"/>
          <w:right w:val="nil"/>
          <w:between w:val="nil"/>
        </w:pBdr>
        <w:ind w:right="60"/>
        <w:rPr>
          <w:rFonts w:ascii="Arial" w:eastAsia="Arial" w:hAnsi="Arial" w:cs="Arial"/>
          <w:sz w:val="16"/>
          <w:szCs w:val="16"/>
        </w:rPr>
      </w:pPr>
      <w:r>
        <w:rPr>
          <w:rFonts w:ascii="Arial" w:eastAsia="Arial" w:hAnsi="Arial" w:cs="Arial"/>
          <w:b/>
          <w:color w:val="000000"/>
          <w:sz w:val="16"/>
          <w:szCs w:val="16"/>
        </w:rPr>
        <w:t>6.3.</w:t>
      </w:r>
      <w:r>
        <w:rPr>
          <w:rFonts w:ascii="Arial" w:eastAsia="Arial" w:hAnsi="Arial" w:cs="Arial"/>
          <w:color w:val="000000"/>
          <w:sz w:val="16"/>
          <w:szCs w:val="16"/>
        </w:rPr>
        <w:t xml:space="preserve"> </w:t>
      </w:r>
      <w:r>
        <w:rPr>
          <w:rFonts w:ascii="Arial" w:eastAsia="Arial" w:hAnsi="Arial" w:cs="Arial"/>
          <w:b/>
          <w:color w:val="000000"/>
          <w:sz w:val="16"/>
          <w:szCs w:val="16"/>
        </w:rPr>
        <w:t>DO PRAZO DE ENTREGA:</w:t>
      </w:r>
    </w:p>
    <w:p w:rsidR="00CA36AB" w:rsidRDefault="00DE3E09">
      <w:pPr>
        <w:pBdr>
          <w:top w:val="nil"/>
          <w:left w:val="nil"/>
          <w:bottom w:val="nil"/>
          <w:right w:val="nil"/>
          <w:between w:val="nil"/>
        </w:pBdr>
        <w:ind w:right="60"/>
        <w:rPr>
          <w:rFonts w:ascii="Arial" w:eastAsia="Arial" w:hAnsi="Arial" w:cs="Arial"/>
          <w:b/>
          <w:sz w:val="16"/>
          <w:szCs w:val="16"/>
        </w:rPr>
      </w:pPr>
      <w:r>
        <w:rPr>
          <w:rFonts w:ascii="Arial" w:eastAsia="Arial" w:hAnsi="Arial" w:cs="Arial"/>
          <w:b/>
          <w:color w:val="000000"/>
          <w:sz w:val="16"/>
          <w:szCs w:val="16"/>
        </w:rPr>
        <w:t>6.4.</w:t>
      </w:r>
      <w:r>
        <w:rPr>
          <w:rFonts w:ascii="Arial" w:eastAsia="Arial" w:hAnsi="Arial" w:cs="Arial"/>
          <w:color w:val="000000"/>
          <w:sz w:val="16"/>
          <w:szCs w:val="16"/>
        </w:rPr>
        <w:t xml:space="preserve"> </w:t>
      </w:r>
      <w:r>
        <w:rPr>
          <w:rFonts w:ascii="Arial" w:eastAsia="Arial" w:hAnsi="Arial" w:cs="Arial"/>
          <w:b/>
          <w:color w:val="000000"/>
          <w:sz w:val="16"/>
          <w:szCs w:val="16"/>
        </w:rPr>
        <w:t>LOCAL/HORÁRIO DA ENTREGA:</w:t>
      </w:r>
    </w:p>
    <w:p w:rsidR="00CA36AB" w:rsidRDefault="00CA36AB">
      <w:pPr>
        <w:jc w:val="both"/>
        <w:rPr>
          <w:rFonts w:ascii="Arial" w:eastAsia="Arial" w:hAnsi="Arial" w:cs="Arial"/>
          <w:sz w:val="16"/>
          <w:szCs w:val="16"/>
        </w:rPr>
      </w:pPr>
    </w:p>
    <w:p w:rsidR="00CA36AB" w:rsidRDefault="00DE3E09">
      <w:pPr>
        <w:jc w:val="both"/>
        <w:rPr>
          <w:rFonts w:ascii="Arial" w:eastAsia="Arial" w:hAnsi="Arial" w:cs="Arial"/>
          <w:b/>
          <w:sz w:val="16"/>
          <w:szCs w:val="16"/>
        </w:rPr>
      </w:pPr>
      <w:r>
        <w:rPr>
          <w:rFonts w:ascii="Arial" w:eastAsia="Arial" w:hAnsi="Arial" w:cs="Arial"/>
          <w:b/>
          <w:sz w:val="16"/>
          <w:szCs w:val="16"/>
        </w:rPr>
        <w:t xml:space="preserve">7.  DAS CONDIÇÕES DE PAGAMENTO </w:t>
      </w:r>
      <w:r>
        <w:rPr>
          <w:rFonts w:ascii="Arial" w:eastAsia="Arial" w:hAnsi="Arial" w:cs="Arial"/>
          <w:b/>
          <w:sz w:val="16"/>
          <w:szCs w:val="16"/>
        </w:rPr>
        <w:tab/>
      </w:r>
    </w:p>
    <w:p w:rsidR="00CA36AB" w:rsidRDefault="00DE3E09">
      <w:pPr>
        <w:jc w:val="both"/>
        <w:rPr>
          <w:rFonts w:ascii="Arial" w:eastAsia="Arial" w:hAnsi="Arial" w:cs="Arial"/>
          <w:sz w:val="16"/>
          <w:szCs w:val="16"/>
        </w:rPr>
      </w:pPr>
      <w:r>
        <w:rPr>
          <w:rFonts w:ascii="Arial" w:eastAsia="Arial" w:hAnsi="Arial" w:cs="Arial"/>
          <w:b/>
          <w:sz w:val="16"/>
          <w:szCs w:val="16"/>
        </w:rPr>
        <w:t>7.1.</w:t>
      </w:r>
      <w:r>
        <w:rPr>
          <w:rFonts w:ascii="Arial" w:eastAsia="Arial" w:hAnsi="Arial" w:cs="Arial"/>
          <w:sz w:val="16"/>
          <w:szCs w:val="16"/>
        </w:rPr>
        <w:t xml:space="preserve"> A empresa detentora da Ata apresentará a Gerência Financeira do Órgão requisitante a nota fiscal</w:t>
      </w:r>
      <w:r>
        <w:rPr>
          <w:rFonts w:ascii="Arial" w:eastAsia="Arial" w:hAnsi="Arial" w:cs="Arial"/>
          <w:b/>
          <w:sz w:val="16"/>
          <w:szCs w:val="16"/>
        </w:rPr>
        <w:t xml:space="preserve"> referente ao fornecimento efetuado</w:t>
      </w:r>
      <w:r>
        <w:rPr>
          <w:rFonts w:ascii="Arial" w:eastAsia="Arial" w:hAnsi="Arial" w:cs="Arial"/>
          <w:sz w:val="16"/>
          <w:szCs w:val="16"/>
        </w:rPr>
        <w:t>.</w:t>
      </w:r>
    </w:p>
    <w:p w:rsidR="00CA36AB" w:rsidRDefault="00DE3E09">
      <w:pPr>
        <w:jc w:val="both"/>
        <w:rPr>
          <w:rFonts w:ascii="Arial" w:eastAsia="Arial" w:hAnsi="Arial" w:cs="Arial"/>
          <w:sz w:val="16"/>
          <w:szCs w:val="16"/>
        </w:rPr>
      </w:pPr>
      <w:r>
        <w:rPr>
          <w:rFonts w:ascii="Arial" w:eastAsia="Arial" w:hAnsi="Arial" w:cs="Arial"/>
          <w:b/>
          <w:sz w:val="16"/>
          <w:szCs w:val="16"/>
        </w:rPr>
        <w:t xml:space="preserve">7.2. </w:t>
      </w:r>
      <w:r>
        <w:rPr>
          <w:rFonts w:ascii="Arial" w:eastAsia="Arial" w:hAnsi="Arial" w:cs="Arial"/>
          <w:sz w:val="16"/>
          <w:szCs w:val="16"/>
        </w:rPr>
        <w:t>O respectivo Órgão terá o prazo de 10</w:t>
      </w:r>
      <w:r>
        <w:rPr>
          <w:rFonts w:ascii="Arial" w:eastAsia="Arial" w:hAnsi="Arial" w:cs="Arial"/>
          <w:b/>
          <w:sz w:val="16"/>
          <w:szCs w:val="16"/>
        </w:rPr>
        <w:t xml:space="preserve"> (dez) dias úteis</w:t>
      </w:r>
      <w:r>
        <w:rPr>
          <w:rFonts w:ascii="Arial" w:eastAsia="Arial" w:hAnsi="Arial" w:cs="Arial"/>
          <w:sz w:val="16"/>
          <w:szCs w:val="16"/>
        </w:rPr>
        <w:t xml:space="preserve">, a contar da apresentação da nota fiscal para </w:t>
      </w:r>
      <w:r>
        <w:rPr>
          <w:rFonts w:ascii="Arial" w:eastAsia="Arial" w:hAnsi="Arial" w:cs="Arial"/>
          <w:b/>
          <w:sz w:val="16"/>
          <w:szCs w:val="16"/>
        </w:rPr>
        <w:t>aceitá-la ou rejeitá-la</w:t>
      </w:r>
      <w:r>
        <w:rPr>
          <w:rFonts w:ascii="Arial" w:eastAsia="Arial" w:hAnsi="Arial" w:cs="Arial"/>
          <w:sz w:val="16"/>
          <w:szCs w:val="16"/>
        </w:rPr>
        <w:t>.</w:t>
      </w:r>
    </w:p>
    <w:p w:rsidR="00CA36AB" w:rsidRDefault="00DE3E09">
      <w:pPr>
        <w:jc w:val="both"/>
        <w:rPr>
          <w:rFonts w:ascii="Arial" w:eastAsia="Arial" w:hAnsi="Arial" w:cs="Arial"/>
          <w:sz w:val="16"/>
          <w:szCs w:val="16"/>
        </w:rPr>
      </w:pPr>
      <w:r>
        <w:rPr>
          <w:rFonts w:ascii="Arial" w:eastAsia="Arial" w:hAnsi="Arial" w:cs="Arial"/>
          <w:b/>
          <w:sz w:val="16"/>
          <w:szCs w:val="16"/>
        </w:rPr>
        <w:t>7.3.</w:t>
      </w:r>
      <w:r>
        <w:rPr>
          <w:rFonts w:ascii="Arial" w:eastAsia="Arial" w:hAnsi="Arial" w:cs="Arial"/>
          <w:sz w:val="16"/>
          <w:szCs w:val="16"/>
        </w:rPr>
        <w:t xml:space="preserve"> A nota fiscal</w:t>
      </w:r>
      <w:r>
        <w:rPr>
          <w:rFonts w:ascii="Arial" w:eastAsia="Arial" w:hAnsi="Arial" w:cs="Arial"/>
          <w:b/>
          <w:sz w:val="16"/>
          <w:szCs w:val="16"/>
        </w:rPr>
        <w:t xml:space="preserve"> não aprovada será devolvida à empresa </w:t>
      </w:r>
      <w:r>
        <w:rPr>
          <w:rFonts w:ascii="Arial" w:eastAsia="Arial" w:hAnsi="Arial" w:cs="Arial"/>
          <w:sz w:val="16"/>
          <w:szCs w:val="16"/>
        </w:rPr>
        <w:t xml:space="preserve">detentora da Ata </w:t>
      </w:r>
      <w:r>
        <w:rPr>
          <w:rFonts w:ascii="Arial" w:eastAsia="Arial" w:hAnsi="Arial" w:cs="Arial"/>
          <w:b/>
          <w:sz w:val="16"/>
          <w:szCs w:val="16"/>
        </w:rPr>
        <w:t>para as necessárias correções</w:t>
      </w:r>
      <w:r>
        <w:rPr>
          <w:rFonts w:ascii="Arial" w:eastAsia="Arial" w:hAnsi="Arial" w:cs="Arial"/>
          <w:sz w:val="16"/>
          <w:szCs w:val="16"/>
        </w:rPr>
        <w:t xml:space="preserve">, com as informações que motivaram sua rejeição, contando-se o prazo estabelecido no subitem 6.2. </w:t>
      </w:r>
      <w:proofErr w:type="gramStart"/>
      <w:r>
        <w:rPr>
          <w:rFonts w:ascii="Arial" w:eastAsia="Arial" w:hAnsi="Arial" w:cs="Arial"/>
          <w:sz w:val="16"/>
          <w:szCs w:val="16"/>
        </w:rPr>
        <w:t>a</w:t>
      </w:r>
      <w:proofErr w:type="gramEnd"/>
      <w:r>
        <w:rPr>
          <w:rFonts w:ascii="Arial" w:eastAsia="Arial" w:hAnsi="Arial" w:cs="Arial"/>
          <w:sz w:val="16"/>
          <w:szCs w:val="16"/>
        </w:rPr>
        <w:t xml:space="preserve"> partir da data de sua reapresentação.</w:t>
      </w:r>
    </w:p>
    <w:p w:rsidR="00CA36AB" w:rsidRDefault="00DE3E09">
      <w:pPr>
        <w:jc w:val="both"/>
        <w:rPr>
          <w:rFonts w:ascii="Arial" w:eastAsia="Arial" w:hAnsi="Arial" w:cs="Arial"/>
          <w:sz w:val="16"/>
          <w:szCs w:val="16"/>
        </w:rPr>
      </w:pPr>
      <w:r>
        <w:rPr>
          <w:rFonts w:ascii="Arial" w:eastAsia="Arial" w:hAnsi="Arial" w:cs="Arial"/>
          <w:b/>
          <w:sz w:val="16"/>
          <w:szCs w:val="16"/>
        </w:rPr>
        <w:t>7.4.</w:t>
      </w:r>
      <w:r>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CA36AB" w:rsidRDefault="00DE3E09">
      <w:pPr>
        <w:jc w:val="both"/>
        <w:rPr>
          <w:rFonts w:ascii="Arial" w:eastAsia="Arial" w:hAnsi="Arial" w:cs="Arial"/>
          <w:sz w:val="16"/>
          <w:szCs w:val="16"/>
        </w:rPr>
      </w:pPr>
      <w:r>
        <w:rPr>
          <w:rFonts w:ascii="Arial" w:eastAsia="Arial" w:hAnsi="Arial" w:cs="Arial"/>
          <w:b/>
          <w:sz w:val="16"/>
          <w:szCs w:val="16"/>
        </w:rPr>
        <w:t>7.5.</w:t>
      </w:r>
      <w:r>
        <w:rPr>
          <w:rFonts w:ascii="Arial" w:eastAsia="Arial" w:hAnsi="Arial" w:cs="Arial"/>
          <w:sz w:val="16"/>
          <w:szCs w:val="16"/>
        </w:rPr>
        <w:t xml:space="preserve"> O Estado de Rondônia, através dos órgãos requisitantes, providenciará o pagamento no prazo de até 30</w:t>
      </w:r>
      <w:r>
        <w:rPr>
          <w:rFonts w:ascii="Arial" w:eastAsia="Arial" w:hAnsi="Arial" w:cs="Arial"/>
          <w:b/>
          <w:sz w:val="16"/>
          <w:szCs w:val="16"/>
        </w:rPr>
        <w:t xml:space="preserve"> (trinta) dias corridos</w:t>
      </w:r>
      <w:r>
        <w:rPr>
          <w:rFonts w:ascii="Arial" w:eastAsia="Arial" w:hAnsi="Arial" w:cs="Arial"/>
          <w:sz w:val="16"/>
          <w:szCs w:val="16"/>
        </w:rPr>
        <w:t>, contada da data do aceite da nota fiscal.</w:t>
      </w:r>
    </w:p>
    <w:p w:rsidR="00CA36AB" w:rsidRDefault="00CA36AB">
      <w:pPr>
        <w:jc w:val="both"/>
        <w:rPr>
          <w:rFonts w:ascii="Arial" w:eastAsia="Arial" w:hAnsi="Arial" w:cs="Arial"/>
          <w:sz w:val="16"/>
          <w:szCs w:val="16"/>
        </w:rPr>
      </w:pPr>
    </w:p>
    <w:p w:rsidR="00CA36AB" w:rsidRDefault="00DE3E09">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8.  DA DOTAÇÃO ORÇAMENTÁRIA</w:t>
      </w: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8.1.</w:t>
      </w:r>
      <w:r>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A36AB" w:rsidRDefault="00CA36AB">
      <w:pPr>
        <w:jc w:val="both"/>
        <w:rPr>
          <w:rFonts w:ascii="Arial" w:eastAsia="Arial" w:hAnsi="Arial" w:cs="Arial"/>
          <w:b/>
          <w:sz w:val="16"/>
          <w:szCs w:val="16"/>
        </w:rPr>
      </w:pPr>
    </w:p>
    <w:p w:rsidR="00CA36AB" w:rsidRDefault="00DE3E09">
      <w:pPr>
        <w:jc w:val="both"/>
        <w:rPr>
          <w:rFonts w:ascii="Arial" w:eastAsia="Arial" w:hAnsi="Arial" w:cs="Arial"/>
          <w:b/>
          <w:sz w:val="16"/>
          <w:szCs w:val="16"/>
        </w:rPr>
      </w:pPr>
      <w:r>
        <w:rPr>
          <w:rFonts w:ascii="Arial" w:eastAsia="Arial" w:hAnsi="Arial" w:cs="Arial"/>
          <w:b/>
          <w:sz w:val="16"/>
          <w:szCs w:val="16"/>
        </w:rPr>
        <w:t>9. DAS SANÇÕES</w:t>
      </w:r>
    </w:p>
    <w:p w:rsidR="008E555B" w:rsidRPr="00DE3E09" w:rsidRDefault="00DE3E09" w:rsidP="008E555B">
      <w:pPr>
        <w:spacing w:before="120" w:after="120"/>
        <w:ind w:right="120"/>
        <w:jc w:val="both"/>
        <w:rPr>
          <w:rFonts w:ascii="Arial" w:eastAsia="Arial" w:hAnsi="Arial" w:cs="Arial"/>
          <w:color w:val="000000"/>
          <w:sz w:val="16"/>
          <w:szCs w:val="16"/>
        </w:rPr>
      </w:pPr>
      <w:r>
        <w:rPr>
          <w:rFonts w:ascii="Arial" w:eastAsia="Arial" w:hAnsi="Arial" w:cs="Arial"/>
          <w:b/>
          <w:sz w:val="16"/>
          <w:szCs w:val="16"/>
        </w:rPr>
        <w:t xml:space="preserve">9.1. </w:t>
      </w:r>
      <w:r w:rsidR="008E555B" w:rsidRPr="00DE3E09">
        <w:rPr>
          <w:rFonts w:ascii="Arial" w:eastAsia="Arial" w:hAnsi="Arial" w:cs="Arial"/>
          <w:color w:val="000000"/>
          <w:sz w:val="16"/>
          <w:szCs w:val="16"/>
        </w:rPr>
        <w:t>Comete infração administrativa nos termos da Lei nº 8.666, de 1993 e da Lei nº 10.520, de 2002, Decreto Estadual n° 12.205/06 e do Decreto Estadual n° 12.234/06, a contratada que:</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 - Não executar total ou parcialmente qualquer das obrigações assumidas em decorrência da contratação;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II - Ensejar o retardamento da execução do objeto;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III - Falhar ou fraudar na execução do contrato;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IV - Comportar-se de modo inidôneo;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V - Cometer fraude fiscal;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VI - Não mantiver a proposta;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lastRenderedPageBreak/>
        <w:t>VII - Apresentar documento ou declaração falsa.</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.2 - Sem prejuízo das sanções cominadas no artigo 87, I, III e IV, da Lei nº 8.666/93, pela inexecução total ou parcial do contrato, a Administração poderá, garantida a prévia e ampla defesa, aplicar à Contratada multa de até 10 % (dez por cento) sobre a parcela inadimplida.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.6 - As multas previstas nesta seção não eximem a adjudicatária ou contratada da reparação dos eventuais danos, perdas ou prejuízos que seu ato punível venha causar à Administração.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.9 - As sanções serão aplicadas sem prejuízo da responsabilidade civil e criminal que possa ser acionada em desfavor da Contratada, conforme infração cometida e prejuízos causados a administração ou a terceiros.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.10 - As sanções de natureza pecuniária serão diretamente descontadas de créditos que eventualmente detenha a CONTRATADA ou efetuada a sua cobrança na forma prevista em lei.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.12 - A autoridade competente, na aplicação das sanções, levará em consideração a gravidade da conduta do infrator, o caráter educativo da pena, bem como o dano causado à Administração, observado o princípio da proporcionalidade.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.13 - A sanção será obrigatoriamente registrada no Sistema de Cadastramento Unificado de Fornecedores – SICAF, bem como em sistemas Estaduais.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 - Tenham sofrido condenações definitivas por praticarem, por meio dolosos, fraude fiscal no recolhimento de tributos;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II - Tenham praticado atos ilícitos visando a frustrar os objetivos da licitação;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III - Demonstrem não possuir idoneidade para contratar com a Administração em virtude de atos ilícitos praticados.</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.15 - A contratada, total e/ou parcialmente inadimplente, serão aplicadas as sanções previstas nos artigos 86 e 87 da Lei Federal nº 8.666/93, a saber:</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 - Advertência, sempre que for constatada irregularidade de pouca gravidade, para as quais tenha a Contratada concorrida diretamente, ocorrência que será registrada no Cadastro de Fornecedores do Estado de Rondônia.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II - Multa, cobrada pelo Estado, por via administrativa ou judicial, de acordo com os casos descritos abaixo:</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b) Multa de 10% (dez por cento), na hipótese de inexecução parcial ou total de cada Nota de Empenho, calculada sobre o valor total da inadimplência ou na hipótese do não cumprimento de qualquer das obrigações assumidas.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c) As multas serão, após regular processo administrativo, descontadas dos créditos da empresa detentora da Ata ou, se for o caso, cobrada administrativa ou judicialmente.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IV - declaração de inidoneidade para licitar e contratar com a Administração Pública enquanto perdurarem os motivos determinantes da punição ou até que seja promovida a reabilitação perante a própria autoridade que aplicou a penalidade.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V - As penalidades previstas no subitem </w:t>
      </w:r>
      <w:r w:rsidR="00DE3E09" w:rsidRPr="00DE3E09">
        <w:rPr>
          <w:rFonts w:ascii="Arial" w:eastAsia="Arial" w:hAnsi="Arial" w:cs="Arial"/>
          <w:color w:val="000000"/>
          <w:sz w:val="16"/>
          <w:szCs w:val="16"/>
        </w:rPr>
        <w:t>9</w:t>
      </w:r>
      <w:r w:rsidRPr="00DE3E09">
        <w:rPr>
          <w:rFonts w:ascii="Arial" w:eastAsia="Arial" w:hAnsi="Arial" w:cs="Arial"/>
          <w:color w:val="000000"/>
          <w:sz w:val="16"/>
          <w:szCs w:val="16"/>
        </w:rPr>
        <w:t xml:space="preserve">.15, incisos I, II, III, IV têm caráter de sanção administrativa, consequentemente, a sua aplicação não exime a empresa detentora da Ata da reparação das eventuais perdas e danos que seu ato venha acarretar a Secretaria de Estado da Saúde e Estado de Rondônia.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VI - As penalidades são independentes e a aplicação de uma não exclui a das demais, quando cabíveis.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VII - Se a multa aplicada for superior ao valor da garantia prestada, além da perda desta, responderá o contratado pela sua diferença, que será descontada dos pagamentos eventualmente devidos pela Administração ou cobrada judicialmente.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VIII - As sanções previstas nos incisos I, III e IV deste subitem poderão ser aplicadas juntamente com a do inciso II, facultada a defesa prévia do interessado, no respectivo processo, no prazo de 5 (cinco) dias úteis.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DE3E09">
        <w:rPr>
          <w:rFonts w:ascii="Arial" w:eastAsia="Arial" w:hAnsi="Arial" w:cs="Arial"/>
          <w:color w:val="000000"/>
          <w:sz w:val="16"/>
          <w:szCs w:val="16"/>
        </w:rPr>
        <w:t>art</w:t>
      </w:r>
      <w:proofErr w:type="spellEnd"/>
      <w:r w:rsidRPr="00DE3E09">
        <w:rPr>
          <w:rFonts w:ascii="Arial" w:eastAsia="Arial" w:hAnsi="Arial" w:cs="Arial"/>
          <w:color w:val="000000"/>
          <w:sz w:val="16"/>
          <w:szCs w:val="16"/>
        </w:rPr>
        <w:t xml:space="preserve"> 109 inciso III da Lei Federal nº 8.666/93)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X - Aplica-se os efeitos da penalidade do subitem 9.15, IV à todos os entes Federativo e os efeitos do subitem 9.4 ao Ente Federativo que aplicou a sanção conforme posicionamento do STJ e PGE/RO.</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lastRenderedPageBreak/>
        <w:t>9</w:t>
      </w:r>
      <w:r w:rsidR="008E555B" w:rsidRPr="00DE3E09">
        <w:rPr>
          <w:rFonts w:ascii="Arial" w:eastAsia="Arial" w:hAnsi="Arial" w:cs="Arial"/>
          <w:color w:val="000000"/>
          <w:sz w:val="16"/>
          <w:szCs w:val="16"/>
        </w:rPr>
        <w:t xml:space="preserve">.16 - Na hipótese de apresentar documentação inverossímil ou de cometer fraude, o licitante poderá sofrer, sem prejuízo da comunicação do ocorrido ao Ministério Público, quaisquer das sanções adiante previstas, que poderão ser aplicadas cumulativamente: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.16.1 - Desclassificação, se a seleção se encontrar em fase de julgamento;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.16.2 - Cancelamento do preço registrado, procedendo-se à paralisação do fornecimento.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.16.3 - O preço registrado poderá ser cancelado pela Administração Pública, nos termos do Artigo 24 e 25 do Decreto 18.340/13, quando: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.16.3.1 - A Detentora do Registro deixar de cumprir total ou parcial as condições da Ata de Registro de Preços.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.16.3.2 - A Detentora do Registro não retirar a nota de empenho ou instrumento equivalente no prazo estabelecido, sem justificativa aceita pela Administração;</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.16.3.3 - A detentora incorrer reiteradamente em infrações previstas no Edital;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.16.3.4 - A Detentora do Registro que praticar atos fraudulentos no intuito de auferir vantagem ilícita;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.16.3.5 - Não aceitar reduzir o seu preço registrado, na hipótese deste se tornar superior aqueles praticados no mercador ou sofrer sanção prevista nos incisos III ou IV do caput do artigo 87 da Lei 8.666/93 ou no artigo 7º da Lei 10.520/02.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.16.3.6 - Por razões de interesse público, mediante despacho motivado, devidamente justificado. </w:t>
      </w:r>
    </w:p>
    <w:p w:rsidR="008E555B" w:rsidRPr="00DE3E09" w:rsidRDefault="008E555B"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9.16.3.7 - O cancelamento do(s) registro(s) nas hipóteses dos subitens, 9.16.3.1, 9.16.3.2, 9.16.3.3, 9.16.3.4, 9.16.3.5, 9.16.3.6, será formalizado por despacho do órgão gerenciador, assegurado o contraditório e a ampla defesa.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.16.3.8 - O cancelamento do(s) registro nas hipóteses dos subitens acima, 9.16.3.1, 9.16.3.2, 9.16.3.3, 9.16.3.4, 9.16.3.5, acarretará ainda a aplicação das penalidades cabíveis, assegurado o contraditório e a ampla defesa. </w:t>
      </w:r>
    </w:p>
    <w:p w:rsidR="008E555B" w:rsidRPr="00DE3E09" w:rsidRDefault="00DE3E09" w:rsidP="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.16.3.9 - O cancelamento do registro de preços poderá ocorrer por fato superveniente, decorrente de caso fortuito ou força maior, que prejudique o cumprimento da ata, devidamente comprovados e justificados:</w:t>
      </w:r>
    </w:p>
    <w:p w:rsidR="008E555B" w:rsidRPr="00DE3E09" w:rsidRDefault="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 Por razões de interesse público; </w:t>
      </w:r>
    </w:p>
    <w:p w:rsidR="00CA36AB" w:rsidRPr="00DE3E09" w:rsidRDefault="008E555B">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II) a pedido do fornecedor, desde que devidamente fundamentado e justificando e estando em consonância com a legislação vigente.</w:t>
      </w:r>
    </w:p>
    <w:p w:rsidR="008E555B" w:rsidRPr="00DE3E09" w:rsidRDefault="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.17 - Incidirão sobre a parte inadimplida do contrato, para efeito de aplicação de multas, as infrações são atribuídas graus, com percentuais de multa, que elenca apenas as principais situações previstas, não eximindo de outras equivalentes que surgirem, conforme o caso. </w:t>
      </w:r>
    </w:p>
    <w:p w:rsidR="008E555B" w:rsidRPr="00DE3E09" w:rsidRDefault="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.18 - As sanções aqui previstas poderão ser aplicadas concomitantemente, facultada a defesa previa do interessado, no respectivo processo, no prazo de 05 (cinco) dias úteis. </w:t>
      </w:r>
    </w:p>
    <w:p w:rsidR="008E555B" w:rsidRPr="00DE3E09" w:rsidRDefault="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 xml:space="preserve">.19 - Após 30 (trinta) dias corridos da falta de execução do objeto será considerada inexecução total do contrato, o que ensejara a rescisão contratual. </w:t>
      </w:r>
    </w:p>
    <w:p w:rsidR="00DE3E09" w:rsidRPr="00DE3E09" w:rsidRDefault="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r w:rsidR="008E555B" w:rsidRPr="00DE3E09">
        <w:rPr>
          <w:rFonts w:ascii="Arial" w:eastAsia="Arial" w:hAnsi="Arial" w:cs="Arial"/>
          <w:color w:val="000000"/>
          <w:sz w:val="16"/>
          <w:szCs w:val="16"/>
        </w:rPr>
        <w:t>.20 -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a6"/>
        <w:tblW w:w="9575"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725"/>
        <w:gridCol w:w="7145"/>
        <w:gridCol w:w="770"/>
        <w:gridCol w:w="935"/>
      </w:tblGrid>
      <w:tr w:rsidR="00CA36AB" w:rsidRPr="00DE3E09">
        <w:trPr>
          <w:trHeight w:val="470"/>
        </w:trPr>
        <w:tc>
          <w:tcPr>
            <w:tcW w:w="72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ITEM</w:t>
            </w:r>
          </w:p>
        </w:tc>
        <w:tc>
          <w:tcPr>
            <w:tcW w:w="714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DESCRIÇÃO DA INFRAÇÃO</w:t>
            </w:r>
          </w:p>
        </w:tc>
        <w:tc>
          <w:tcPr>
            <w:tcW w:w="770"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GRAU</w:t>
            </w:r>
          </w:p>
        </w:tc>
        <w:tc>
          <w:tcPr>
            <w:tcW w:w="93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MULTA*</w:t>
            </w:r>
          </w:p>
        </w:tc>
      </w:tr>
      <w:tr w:rsidR="00CA36AB" w:rsidRPr="00DE3E09">
        <w:trPr>
          <w:trHeight w:val="665"/>
        </w:trPr>
        <w:tc>
          <w:tcPr>
            <w:tcW w:w="72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1</w:t>
            </w:r>
          </w:p>
        </w:tc>
        <w:tc>
          <w:tcPr>
            <w:tcW w:w="714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Permitir situação que crie a possibilidade ou cause </w:t>
            </w:r>
            <w:proofErr w:type="spellStart"/>
            <w:r w:rsidRPr="00DE3E09">
              <w:rPr>
                <w:rFonts w:ascii="Arial" w:eastAsia="Arial" w:hAnsi="Arial" w:cs="Arial"/>
                <w:color w:val="000000"/>
                <w:sz w:val="16"/>
                <w:szCs w:val="16"/>
              </w:rPr>
              <w:t>dano</w:t>
            </w:r>
            <w:proofErr w:type="spellEnd"/>
            <w:r w:rsidRPr="00DE3E09">
              <w:rPr>
                <w:rFonts w:ascii="Arial" w:eastAsia="Arial" w:hAnsi="Arial" w:cs="Arial"/>
                <w:color w:val="000000"/>
                <w:sz w:val="16"/>
                <w:szCs w:val="16"/>
              </w:rPr>
              <w:t xml:space="preserve"> físico, lesão corporal ou consequências letais; por ocorrência.</w:t>
            </w:r>
          </w:p>
        </w:tc>
        <w:tc>
          <w:tcPr>
            <w:tcW w:w="770"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06</w:t>
            </w:r>
          </w:p>
        </w:tc>
        <w:tc>
          <w:tcPr>
            <w:tcW w:w="93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4,0% por dia</w:t>
            </w:r>
          </w:p>
        </w:tc>
      </w:tr>
      <w:tr w:rsidR="00CA36AB" w:rsidRPr="00DE3E09">
        <w:trPr>
          <w:trHeight w:val="665"/>
        </w:trPr>
        <w:tc>
          <w:tcPr>
            <w:tcW w:w="72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2</w:t>
            </w:r>
          </w:p>
        </w:tc>
        <w:tc>
          <w:tcPr>
            <w:tcW w:w="714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Usar indevidamente informações sigilosas a que teve acesso; por ocorrência.</w:t>
            </w:r>
          </w:p>
        </w:tc>
        <w:tc>
          <w:tcPr>
            <w:tcW w:w="770"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06</w:t>
            </w:r>
          </w:p>
        </w:tc>
        <w:tc>
          <w:tcPr>
            <w:tcW w:w="93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4,0% por dia</w:t>
            </w:r>
          </w:p>
        </w:tc>
      </w:tr>
      <w:tr w:rsidR="00CA36AB" w:rsidRPr="00DE3E09">
        <w:trPr>
          <w:trHeight w:val="665"/>
        </w:trPr>
        <w:tc>
          <w:tcPr>
            <w:tcW w:w="72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3</w:t>
            </w:r>
          </w:p>
        </w:tc>
        <w:tc>
          <w:tcPr>
            <w:tcW w:w="714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Suspender ou interromper, salvo por motivo de força maior ou caso fortuito, a entrega dos materiais médicos hospitalares, por cada solicitação (NE).</w:t>
            </w:r>
          </w:p>
        </w:tc>
        <w:tc>
          <w:tcPr>
            <w:tcW w:w="770"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05</w:t>
            </w:r>
          </w:p>
        </w:tc>
        <w:tc>
          <w:tcPr>
            <w:tcW w:w="93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3,2% por dia</w:t>
            </w:r>
          </w:p>
        </w:tc>
      </w:tr>
      <w:tr w:rsidR="00CA36AB" w:rsidRPr="00DE3E09">
        <w:trPr>
          <w:trHeight w:val="665"/>
        </w:trPr>
        <w:tc>
          <w:tcPr>
            <w:tcW w:w="72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4</w:t>
            </w:r>
          </w:p>
        </w:tc>
        <w:tc>
          <w:tcPr>
            <w:tcW w:w="714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Destruir ou danificar documentos por culpa ou dolo de seus agentes; por ocorrência.</w:t>
            </w:r>
          </w:p>
        </w:tc>
        <w:tc>
          <w:tcPr>
            <w:tcW w:w="770"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05</w:t>
            </w:r>
          </w:p>
        </w:tc>
        <w:tc>
          <w:tcPr>
            <w:tcW w:w="935" w:type="dxa"/>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3,2% por dia</w:t>
            </w:r>
          </w:p>
        </w:tc>
      </w:tr>
      <w:tr w:rsidR="00DE3E09" w:rsidRPr="00DE3E09">
        <w:trPr>
          <w:trHeight w:val="665"/>
        </w:trPr>
        <w:tc>
          <w:tcPr>
            <w:tcW w:w="725"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5</w:t>
            </w:r>
          </w:p>
        </w:tc>
        <w:tc>
          <w:tcPr>
            <w:tcW w:w="7145"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Entregar os materiais médicos hospitalares incompletos ou deixar de providenciar recomposição complementar; por ocorrência.</w:t>
            </w:r>
          </w:p>
        </w:tc>
        <w:tc>
          <w:tcPr>
            <w:tcW w:w="770"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02</w:t>
            </w:r>
          </w:p>
        </w:tc>
        <w:tc>
          <w:tcPr>
            <w:tcW w:w="935"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0,4% por dia</w:t>
            </w:r>
          </w:p>
        </w:tc>
      </w:tr>
      <w:tr w:rsidR="00DE3E09" w:rsidRPr="00DE3E09">
        <w:trPr>
          <w:trHeight w:val="665"/>
        </w:trPr>
        <w:tc>
          <w:tcPr>
            <w:tcW w:w="725"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6</w:t>
            </w:r>
          </w:p>
        </w:tc>
        <w:tc>
          <w:tcPr>
            <w:tcW w:w="7145"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Fornecer informação pérfida referente à entrega dos materiais médicos hospitalares, por ocorrência.</w:t>
            </w:r>
          </w:p>
        </w:tc>
        <w:tc>
          <w:tcPr>
            <w:tcW w:w="770"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02</w:t>
            </w:r>
          </w:p>
        </w:tc>
        <w:tc>
          <w:tcPr>
            <w:tcW w:w="935" w:type="dxa"/>
            <w:tcMar>
              <w:top w:w="100" w:type="dxa"/>
              <w:left w:w="100" w:type="dxa"/>
              <w:bottom w:w="100" w:type="dxa"/>
              <w:right w:w="100" w:type="dxa"/>
            </w:tcMar>
          </w:tcPr>
          <w:p w:rsidR="00DE3E09"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0,4% por dia</w:t>
            </w:r>
          </w:p>
        </w:tc>
      </w:tr>
      <w:tr w:rsidR="00CA36AB" w:rsidRPr="00DE3E09">
        <w:trPr>
          <w:trHeight w:val="470"/>
        </w:trPr>
        <w:tc>
          <w:tcPr>
            <w:tcW w:w="9575" w:type="dxa"/>
            <w:gridSpan w:val="4"/>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Para os itens a seguir, deixar de:</w:t>
            </w:r>
          </w:p>
        </w:tc>
      </w:tr>
      <w:tr w:rsidR="00CA36AB" w:rsidRPr="00DE3E09">
        <w:trPr>
          <w:trHeight w:val="665"/>
        </w:trPr>
        <w:tc>
          <w:tcPr>
            <w:tcW w:w="72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7</w:t>
            </w:r>
          </w:p>
        </w:tc>
        <w:tc>
          <w:tcPr>
            <w:tcW w:w="714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770"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05</w:t>
            </w:r>
          </w:p>
        </w:tc>
        <w:tc>
          <w:tcPr>
            <w:tcW w:w="93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3,2% por dia</w:t>
            </w:r>
          </w:p>
        </w:tc>
      </w:tr>
      <w:tr w:rsidR="00CA36AB" w:rsidRPr="00DE3E09">
        <w:trPr>
          <w:trHeight w:val="665"/>
        </w:trPr>
        <w:tc>
          <w:tcPr>
            <w:tcW w:w="72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lastRenderedPageBreak/>
              <w:t>8</w:t>
            </w:r>
          </w:p>
        </w:tc>
        <w:tc>
          <w:tcPr>
            <w:tcW w:w="714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Cumprir prazo previamente estabelecido com a fiscalização para fornecimento dos materiais médicos hospitalares; por unidade de tempo definida para determinar o atraso.</w:t>
            </w:r>
          </w:p>
        </w:tc>
        <w:tc>
          <w:tcPr>
            <w:tcW w:w="770"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03</w:t>
            </w:r>
          </w:p>
        </w:tc>
        <w:tc>
          <w:tcPr>
            <w:tcW w:w="93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0,8% por dia</w:t>
            </w:r>
          </w:p>
        </w:tc>
      </w:tr>
      <w:tr w:rsidR="00CA36AB" w:rsidRPr="00DE3E09">
        <w:trPr>
          <w:trHeight w:val="665"/>
        </w:trPr>
        <w:tc>
          <w:tcPr>
            <w:tcW w:w="72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9</w:t>
            </w:r>
          </w:p>
        </w:tc>
        <w:tc>
          <w:tcPr>
            <w:tcW w:w="714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Cumprir quaisquer dos itens do Edital e anexos, mesmo que não previstos nesta tabela de multas, após reincidência formalmente notificada pela fiscalização; por ocorrência.</w:t>
            </w:r>
          </w:p>
        </w:tc>
        <w:tc>
          <w:tcPr>
            <w:tcW w:w="770"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03</w:t>
            </w:r>
          </w:p>
        </w:tc>
        <w:tc>
          <w:tcPr>
            <w:tcW w:w="93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0,8% por dia</w:t>
            </w:r>
          </w:p>
        </w:tc>
      </w:tr>
      <w:tr w:rsidR="00CA36AB" w:rsidRPr="00DE3E09">
        <w:trPr>
          <w:trHeight w:val="665"/>
        </w:trPr>
        <w:tc>
          <w:tcPr>
            <w:tcW w:w="72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10</w:t>
            </w:r>
          </w:p>
        </w:tc>
        <w:tc>
          <w:tcPr>
            <w:tcW w:w="714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Iniciar a entrega dos materiais médicos hospitalares nos prazos estabelecidos, observados os limites mínimos estabelecidos no Termo de Referência; por ocorrência.</w:t>
            </w:r>
          </w:p>
        </w:tc>
        <w:tc>
          <w:tcPr>
            <w:tcW w:w="770"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02</w:t>
            </w:r>
          </w:p>
        </w:tc>
        <w:tc>
          <w:tcPr>
            <w:tcW w:w="93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0,4% por dia</w:t>
            </w:r>
          </w:p>
        </w:tc>
      </w:tr>
      <w:tr w:rsidR="00CA36AB" w:rsidRPr="00DE3E09">
        <w:trPr>
          <w:trHeight w:val="665"/>
        </w:trPr>
        <w:tc>
          <w:tcPr>
            <w:tcW w:w="72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11</w:t>
            </w:r>
          </w:p>
        </w:tc>
        <w:tc>
          <w:tcPr>
            <w:tcW w:w="714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Manter a documentação de habilitação atualizada; por item, por ocorrência.</w:t>
            </w:r>
          </w:p>
        </w:tc>
        <w:tc>
          <w:tcPr>
            <w:tcW w:w="770"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01</w:t>
            </w:r>
          </w:p>
        </w:tc>
        <w:tc>
          <w:tcPr>
            <w:tcW w:w="935" w:type="dxa"/>
            <w:shd w:val="clear" w:color="auto" w:fill="auto"/>
            <w:tcMar>
              <w:top w:w="100" w:type="dxa"/>
              <w:left w:w="100" w:type="dxa"/>
              <w:bottom w:w="100" w:type="dxa"/>
              <w:right w:w="100" w:type="dxa"/>
            </w:tcMar>
          </w:tcPr>
          <w:p w:rsidR="00CA36AB" w:rsidRPr="00DE3E09" w:rsidRDefault="00DE3E09" w:rsidP="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0,2% por dia</w:t>
            </w:r>
          </w:p>
        </w:tc>
      </w:tr>
    </w:tbl>
    <w:p w:rsidR="00DE3E09" w:rsidRPr="00DE3E09" w:rsidRDefault="00DE3E09">
      <w:pPr>
        <w:spacing w:before="120" w:after="120"/>
        <w:ind w:right="120"/>
        <w:jc w:val="both"/>
        <w:rPr>
          <w:rFonts w:ascii="Arial" w:eastAsia="Arial" w:hAnsi="Arial" w:cs="Arial"/>
          <w:color w:val="000000"/>
          <w:sz w:val="16"/>
          <w:szCs w:val="16"/>
        </w:rPr>
      </w:pPr>
      <w:r w:rsidRPr="00DE3E09">
        <w:rPr>
          <w:rFonts w:ascii="Arial" w:eastAsia="Arial" w:hAnsi="Arial" w:cs="Arial"/>
          <w:color w:val="000000"/>
          <w:sz w:val="16"/>
          <w:szCs w:val="16"/>
        </w:rPr>
        <w:t xml:space="preserve">*Incidente sobre a parcela inadimplida do contrato. </w:t>
      </w:r>
    </w:p>
    <w:p w:rsidR="00CA36AB" w:rsidRDefault="00CA36AB">
      <w:pPr>
        <w:ind w:right="120"/>
        <w:jc w:val="both"/>
        <w:rPr>
          <w:rFonts w:ascii="Arial" w:eastAsia="Arial" w:hAnsi="Arial" w:cs="Arial"/>
          <w:b/>
          <w:sz w:val="16"/>
          <w:szCs w:val="16"/>
        </w:rPr>
      </w:pPr>
    </w:p>
    <w:p w:rsidR="00CA36AB" w:rsidRDefault="00DE3E09">
      <w:pPr>
        <w:ind w:right="47"/>
        <w:jc w:val="both"/>
        <w:rPr>
          <w:rFonts w:ascii="Arial" w:eastAsia="Arial" w:hAnsi="Arial" w:cs="Arial"/>
          <w:b/>
          <w:color w:val="000000"/>
          <w:sz w:val="16"/>
          <w:szCs w:val="16"/>
        </w:rPr>
      </w:pPr>
      <w:r>
        <w:rPr>
          <w:rFonts w:ascii="Arial" w:eastAsia="Arial" w:hAnsi="Arial" w:cs="Arial"/>
          <w:b/>
          <w:color w:val="000000"/>
          <w:sz w:val="16"/>
          <w:szCs w:val="16"/>
        </w:rPr>
        <w:t xml:space="preserve">10. DA UTILIZAÇÃO DA ATA </w:t>
      </w:r>
    </w:p>
    <w:p w:rsidR="00CA36AB" w:rsidRDefault="00DE3E09">
      <w:pPr>
        <w:ind w:right="47"/>
        <w:jc w:val="both"/>
        <w:rPr>
          <w:rFonts w:ascii="Arial" w:eastAsia="Arial" w:hAnsi="Arial" w:cs="Arial"/>
          <w:color w:val="000000"/>
          <w:sz w:val="16"/>
          <w:szCs w:val="16"/>
        </w:rPr>
      </w:pPr>
      <w:r>
        <w:rPr>
          <w:rFonts w:ascii="Arial" w:eastAsia="Arial" w:hAnsi="Arial" w:cs="Arial"/>
          <w:b/>
          <w:sz w:val="16"/>
          <w:szCs w:val="16"/>
        </w:rPr>
        <w:t>10.1.</w:t>
      </w:r>
      <w:r>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A36AB" w:rsidRDefault="00DE3E09">
      <w:pPr>
        <w:ind w:right="47"/>
        <w:jc w:val="both"/>
        <w:rPr>
          <w:rFonts w:ascii="Arial" w:eastAsia="Arial" w:hAnsi="Arial" w:cs="Arial"/>
          <w:color w:val="000000"/>
          <w:sz w:val="16"/>
          <w:szCs w:val="16"/>
        </w:rPr>
      </w:pPr>
      <w:r>
        <w:rPr>
          <w:rFonts w:ascii="Arial" w:eastAsia="Arial" w:hAnsi="Arial" w:cs="Arial"/>
          <w:b/>
          <w:color w:val="000000"/>
          <w:sz w:val="16"/>
          <w:szCs w:val="16"/>
        </w:rPr>
        <w:t>10.2.</w:t>
      </w:r>
      <w:r>
        <w:rPr>
          <w:rFonts w:ascii="Arial" w:eastAsia="Arial" w:hAnsi="Arial" w:cs="Arial"/>
          <w:color w:val="000000"/>
          <w:sz w:val="16"/>
          <w:szCs w:val="16"/>
        </w:rPr>
        <w:t xml:space="preserve"> É facultada aos órgãos sou entidades municipais, distritais ou estaduais a adesão a ata de registro de preços da Administração Pública Estadual.</w:t>
      </w: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10.3. </w:t>
      </w:r>
      <w:r>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A36AB" w:rsidRDefault="00DE3E09">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10.4.</w:t>
      </w:r>
      <w:r>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A36AB" w:rsidRDefault="00DE3E09">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10.5.</w:t>
      </w:r>
      <w:r>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Arial" w:eastAsia="Arial" w:hAnsi="Arial" w:cs="Arial"/>
          <w:color w:val="000000"/>
          <w:sz w:val="16"/>
          <w:szCs w:val="16"/>
        </w:rPr>
        <w:t>independente</w:t>
      </w:r>
      <w:proofErr w:type="spellEnd"/>
      <w:r>
        <w:rPr>
          <w:rFonts w:ascii="Arial" w:eastAsia="Arial" w:hAnsi="Arial" w:cs="Arial"/>
          <w:color w:val="000000"/>
          <w:sz w:val="16"/>
          <w:szCs w:val="16"/>
        </w:rPr>
        <w:t xml:space="preserve"> do número de órgãos não participantes que aderirem. </w:t>
      </w:r>
    </w:p>
    <w:p w:rsidR="00CA36AB" w:rsidRDefault="00DE3E09">
      <w:pPr>
        <w:jc w:val="both"/>
        <w:rPr>
          <w:rFonts w:ascii="Arial" w:eastAsia="Arial" w:hAnsi="Arial" w:cs="Arial"/>
          <w:color w:val="000000"/>
          <w:sz w:val="16"/>
          <w:szCs w:val="16"/>
        </w:rPr>
      </w:pPr>
      <w:r>
        <w:rPr>
          <w:rFonts w:ascii="Arial" w:eastAsia="Arial" w:hAnsi="Arial" w:cs="Arial"/>
          <w:b/>
          <w:color w:val="000000"/>
          <w:sz w:val="16"/>
          <w:szCs w:val="16"/>
        </w:rPr>
        <w:t>10.6.</w:t>
      </w:r>
      <w:r>
        <w:rPr>
          <w:rFonts w:ascii="Arial" w:eastAsia="Arial" w:hAnsi="Arial" w:cs="Arial"/>
          <w:color w:val="000000"/>
          <w:sz w:val="16"/>
          <w:szCs w:val="16"/>
        </w:rPr>
        <w:t xml:space="preserve"> Caberá ao órgão que se utilizar da ata, verificar a vantagem econômica da adesão a este Registro de Preço.</w:t>
      </w:r>
    </w:p>
    <w:p w:rsidR="00CA36AB" w:rsidRDefault="00CA36AB">
      <w:pPr>
        <w:jc w:val="both"/>
        <w:rPr>
          <w:rFonts w:ascii="Arial" w:eastAsia="Arial" w:hAnsi="Arial" w:cs="Arial"/>
          <w:color w:val="000000"/>
          <w:sz w:val="16"/>
          <w:szCs w:val="16"/>
        </w:rPr>
      </w:pPr>
    </w:p>
    <w:p w:rsidR="00CA36AB" w:rsidRDefault="00DE3E09">
      <w:pPr>
        <w:spacing w:line="360" w:lineRule="auto"/>
        <w:jc w:val="both"/>
        <w:rPr>
          <w:rFonts w:ascii="Arial" w:eastAsia="Arial" w:hAnsi="Arial" w:cs="Arial"/>
          <w:b/>
          <w:color w:val="000000"/>
          <w:sz w:val="16"/>
          <w:szCs w:val="16"/>
        </w:rPr>
      </w:pPr>
      <w:r>
        <w:rPr>
          <w:rFonts w:ascii="Arial" w:eastAsia="Arial" w:hAnsi="Arial" w:cs="Arial"/>
          <w:b/>
          <w:color w:val="000000"/>
          <w:sz w:val="16"/>
          <w:szCs w:val="16"/>
        </w:rPr>
        <w:t>11. DA ALTERAÇÃO DA ATA DE REGISTRO DE PREÇOS</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11.1.</w:t>
      </w:r>
      <w:r>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11.2.</w:t>
      </w:r>
      <w:r>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11.3.</w:t>
      </w:r>
      <w:r>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11.4.</w:t>
      </w:r>
      <w:r>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 xml:space="preserve">11.5. </w:t>
      </w:r>
      <w:r>
        <w:rPr>
          <w:rFonts w:ascii="Arial" w:eastAsia="Arial" w:hAnsi="Arial" w:cs="Arial"/>
          <w:color w:val="000000"/>
          <w:sz w:val="16"/>
          <w:szCs w:val="16"/>
        </w:rPr>
        <w:t>Quando o preço de mercado tornar-se superior aos preços registrados, e o fornecedor não puder cumprir o compromisso, o órgão gerenciador poderá:</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11.5.1.</w:t>
      </w:r>
      <w:r>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11.5.2.</w:t>
      </w:r>
      <w:r>
        <w:rPr>
          <w:rFonts w:ascii="Arial" w:eastAsia="Arial" w:hAnsi="Arial" w:cs="Arial"/>
          <w:color w:val="000000"/>
          <w:sz w:val="16"/>
          <w:szCs w:val="16"/>
        </w:rPr>
        <w:t xml:space="preserve"> Convocar os demais fornecedores para assegurar igual oportunidade de negociação;</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11.5.3.</w:t>
      </w:r>
      <w:r>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CA36AB" w:rsidRDefault="00CA36A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CA36AB" w:rsidRDefault="00DE3E09">
      <w:pPr>
        <w:rPr>
          <w:rFonts w:ascii="Arial" w:eastAsia="Arial" w:hAnsi="Arial" w:cs="Arial"/>
          <w:b/>
          <w:sz w:val="16"/>
          <w:szCs w:val="16"/>
        </w:rPr>
      </w:pPr>
      <w:r>
        <w:rPr>
          <w:rFonts w:ascii="Arial" w:eastAsia="Arial" w:hAnsi="Arial" w:cs="Arial"/>
          <w:b/>
          <w:sz w:val="16"/>
          <w:szCs w:val="16"/>
        </w:rPr>
        <w:t>12. DAS OBRIGAÇÕES DA DETENTORA DO REGISTRO</w:t>
      </w:r>
    </w:p>
    <w:p w:rsidR="00CA36AB" w:rsidRDefault="00DE3E09">
      <w:pPr>
        <w:jc w:val="both"/>
        <w:rPr>
          <w:rFonts w:ascii="Arial" w:eastAsia="Arial" w:hAnsi="Arial" w:cs="Arial"/>
          <w:sz w:val="16"/>
          <w:szCs w:val="16"/>
        </w:rPr>
      </w:pPr>
      <w:r>
        <w:rPr>
          <w:rFonts w:ascii="Arial" w:eastAsia="Arial" w:hAnsi="Arial" w:cs="Arial"/>
          <w:b/>
          <w:sz w:val="16"/>
          <w:szCs w:val="16"/>
        </w:rPr>
        <w:t>12.1.</w:t>
      </w:r>
      <w:r>
        <w:rPr>
          <w:rFonts w:ascii="Arial" w:eastAsia="Arial" w:hAnsi="Arial" w:cs="Arial"/>
          <w:sz w:val="16"/>
          <w:szCs w:val="16"/>
        </w:rPr>
        <w:t xml:space="preserve"> Substituir em qualquer tempo e sem qualquer Ônus para o Órgão/Entidade toda ou parte da remessa devolvida pela mesma, no prazo de </w:t>
      </w:r>
      <w:r>
        <w:rPr>
          <w:rFonts w:ascii="Arial" w:eastAsia="Arial" w:hAnsi="Arial" w:cs="Arial"/>
          <w:b/>
          <w:sz w:val="16"/>
          <w:szCs w:val="16"/>
        </w:rPr>
        <w:t>05 (cinco) dias úteis</w:t>
      </w:r>
      <w:r>
        <w:rPr>
          <w:rFonts w:ascii="Arial" w:eastAsia="Arial" w:hAnsi="Arial" w:cs="Arial"/>
          <w:sz w:val="16"/>
          <w:szCs w:val="16"/>
        </w:rPr>
        <w:t>, caso constatada divergência na especificação;</w:t>
      </w:r>
    </w:p>
    <w:p w:rsidR="00CA36AB" w:rsidRDefault="00DE3E09">
      <w:pPr>
        <w:jc w:val="both"/>
        <w:rPr>
          <w:rFonts w:ascii="Arial" w:eastAsia="Arial" w:hAnsi="Arial" w:cs="Arial"/>
          <w:sz w:val="16"/>
          <w:szCs w:val="16"/>
        </w:rPr>
      </w:pPr>
      <w:r>
        <w:rPr>
          <w:rFonts w:ascii="Arial" w:eastAsia="Arial" w:hAnsi="Arial" w:cs="Arial"/>
          <w:b/>
          <w:sz w:val="16"/>
          <w:szCs w:val="16"/>
        </w:rPr>
        <w:t>12.2.</w:t>
      </w:r>
      <w:r>
        <w:rPr>
          <w:rFonts w:ascii="Arial" w:eastAsia="Arial" w:hAnsi="Arial" w:cs="Arial"/>
          <w:sz w:val="16"/>
          <w:szCs w:val="16"/>
        </w:rPr>
        <w:t xml:space="preserve"> Dispor-se a toda e qualquer fiscalização, no tocante ao fornecimento do produto, assim como ao cumprimento das obrigações previstas na ATA;</w:t>
      </w:r>
    </w:p>
    <w:p w:rsidR="00CA36AB" w:rsidRDefault="00DE3E09">
      <w:pPr>
        <w:jc w:val="both"/>
        <w:rPr>
          <w:rFonts w:ascii="Arial" w:eastAsia="Arial" w:hAnsi="Arial" w:cs="Arial"/>
          <w:sz w:val="16"/>
          <w:szCs w:val="16"/>
        </w:rPr>
      </w:pPr>
      <w:r>
        <w:rPr>
          <w:rFonts w:ascii="Arial" w:eastAsia="Arial" w:hAnsi="Arial" w:cs="Arial"/>
          <w:b/>
          <w:sz w:val="16"/>
          <w:szCs w:val="16"/>
        </w:rPr>
        <w:t>12.3.</w:t>
      </w:r>
      <w:r>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12.4.</w:t>
      </w:r>
      <w:r>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A36AB" w:rsidRDefault="00DE3E09">
      <w:pPr>
        <w:jc w:val="both"/>
        <w:rPr>
          <w:rFonts w:ascii="Arial" w:eastAsia="Arial" w:hAnsi="Arial" w:cs="Arial"/>
          <w:sz w:val="16"/>
          <w:szCs w:val="16"/>
        </w:rPr>
      </w:pPr>
      <w:r>
        <w:rPr>
          <w:rFonts w:ascii="Arial" w:eastAsia="Arial" w:hAnsi="Arial" w:cs="Arial"/>
          <w:b/>
          <w:sz w:val="16"/>
          <w:szCs w:val="16"/>
        </w:rPr>
        <w:t>12.5.</w:t>
      </w:r>
      <w:r>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CA36AB" w:rsidRDefault="00DE3E09">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12.6.</w:t>
      </w:r>
      <w:r>
        <w:rPr>
          <w:rFonts w:ascii="Arial" w:eastAsia="Arial" w:hAnsi="Arial" w:cs="Arial"/>
          <w:color w:val="000000"/>
          <w:sz w:val="16"/>
          <w:szCs w:val="16"/>
        </w:rPr>
        <w:t xml:space="preserve"> Respeitar e fazer cumprir a legislação de segurança e saúde no trabalho, previstas nas normas regulamentadoras pertinentes;</w:t>
      </w:r>
    </w:p>
    <w:p w:rsidR="00CA36AB" w:rsidRDefault="00DE3E09">
      <w:pPr>
        <w:jc w:val="both"/>
        <w:rPr>
          <w:rFonts w:ascii="Arial" w:eastAsia="Arial" w:hAnsi="Arial" w:cs="Arial"/>
          <w:sz w:val="16"/>
          <w:szCs w:val="16"/>
        </w:rPr>
      </w:pPr>
      <w:r>
        <w:rPr>
          <w:rFonts w:ascii="Arial" w:eastAsia="Arial" w:hAnsi="Arial" w:cs="Arial"/>
          <w:b/>
          <w:sz w:val="16"/>
          <w:szCs w:val="16"/>
        </w:rPr>
        <w:t>12.7.</w:t>
      </w:r>
      <w:r>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CA36AB" w:rsidRDefault="00DE3E09">
      <w:pPr>
        <w:jc w:val="both"/>
        <w:rPr>
          <w:rFonts w:ascii="Arial" w:eastAsia="Arial" w:hAnsi="Arial" w:cs="Arial"/>
          <w:sz w:val="16"/>
          <w:szCs w:val="16"/>
        </w:rPr>
      </w:pPr>
      <w:r>
        <w:rPr>
          <w:rFonts w:ascii="Arial" w:eastAsia="Arial" w:hAnsi="Arial" w:cs="Arial"/>
          <w:b/>
          <w:sz w:val="16"/>
          <w:szCs w:val="16"/>
        </w:rPr>
        <w:t>12.8.</w:t>
      </w:r>
      <w:r>
        <w:rPr>
          <w:rFonts w:ascii="Arial" w:eastAsia="Arial" w:hAnsi="Arial" w:cs="Arial"/>
          <w:sz w:val="16"/>
          <w:szCs w:val="16"/>
        </w:rPr>
        <w:t xml:space="preserve"> Indenizar terceiros e/ou ao</w:t>
      </w:r>
      <w:r>
        <w:rPr>
          <w:rFonts w:ascii="Arial" w:eastAsia="Arial" w:hAnsi="Arial" w:cs="Arial"/>
          <w:color w:val="FF0000"/>
          <w:sz w:val="16"/>
          <w:szCs w:val="16"/>
        </w:rPr>
        <w:t xml:space="preserve"> </w:t>
      </w:r>
      <w:r>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A36AB" w:rsidRDefault="00DE3E09">
      <w:pPr>
        <w:jc w:val="both"/>
        <w:rPr>
          <w:rFonts w:ascii="Arial" w:eastAsia="Arial" w:hAnsi="Arial" w:cs="Arial"/>
          <w:sz w:val="16"/>
          <w:szCs w:val="16"/>
        </w:rPr>
      </w:pPr>
      <w:r>
        <w:rPr>
          <w:rFonts w:ascii="Arial" w:eastAsia="Arial" w:hAnsi="Arial" w:cs="Arial"/>
          <w:b/>
          <w:sz w:val="16"/>
          <w:szCs w:val="16"/>
        </w:rPr>
        <w:t>12.9.</w:t>
      </w:r>
      <w:r>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Pr>
          <w:rFonts w:ascii="Arial" w:eastAsia="Arial" w:hAnsi="Arial" w:cs="Arial"/>
          <w:color w:val="FF0000"/>
          <w:sz w:val="16"/>
          <w:szCs w:val="16"/>
        </w:rPr>
        <w:t xml:space="preserve"> </w:t>
      </w:r>
      <w:r>
        <w:rPr>
          <w:rFonts w:ascii="Arial" w:eastAsia="Arial" w:hAnsi="Arial" w:cs="Arial"/>
          <w:sz w:val="16"/>
          <w:szCs w:val="16"/>
        </w:rPr>
        <w:t>solidariedade ou responsabilidade;</w:t>
      </w:r>
    </w:p>
    <w:p w:rsidR="00CA36AB" w:rsidRDefault="00DE3E09">
      <w:pPr>
        <w:jc w:val="both"/>
        <w:rPr>
          <w:rFonts w:ascii="Arial" w:eastAsia="Arial" w:hAnsi="Arial" w:cs="Arial"/>
          <w:sz w:val="16"/>
          <w:szCs w:val="16"/>
        </w:rPr>
      </w:pPr>
      <w:r>
        <w:rPr>
          <w:rFonts w:ascii="Arial" w:eastAsia="Arial" w:hAnsi="Arial" w:cs="Arial"/>
          <w:b/>
          <w:sz w:val="16"/>
          <w:szCs w:val="16"/>
        </w:rPr>
        <w:t>12.10.</w:t>
      </w:r>
      <w:r>
        <w:rPr>
          <w:rFonts w:ascii="Arial" w:eastAsia="Arial" w:hAnsi="Arial" w:cs="Arial"/>
          <w:sz w:val="16"/>
          <w:szCs w:val="16"/>
        </w:rPr>
        <w:t xml:space="preserve"> Todos os impostos e taxas que forem devidos em decorrência das contratações do objeto do Edital correrão por conta exclusiva da contratada;</w:t>
      </w:r>
    </w:p>
    <w:p w:rsidR="00CA36AB" w:rsidRDefault="00DE3E09">
      <w:pPr>
        <w:jc w:val="both"/>
        <w:rPr>
          <w:rFonts w:ascii="Arial" w:eastAsia="Arial" w:hAnsi="Arial" w:cs="Arial"/>
          <w:sz w:val="16"/>
          <w:szCs w:val="16"/>
        </w:rPr>
      </w:pPr>
      <w:r>
        <w:rPr>
          <w:rFonts w:ascii="Arial" w:eastAsia="Arial" w:hAnsi="Arial" w:cs="Arial"/>
          <w:sz w:val="16"/>
          <w:szCs w:val="16"/>
        </w:rPr>
        <w:t xml:space="preserve">   </w:t>
      </w:r>
    </w:p>
    <w:p w:rsidR="00CA36AB" w:rsidRDefault="00DE3E09">
      <w:pPr>
        <w:jc w:val="both"/>
        <w:rPr>
          <w:rFonts w:ascii="Arial" w:eastAsia="Arial" w:hAnsi="Arial" w:cs="Arial"/>
          <w:b/>
          <w:sz w:val="16"/>
          <w:szCs w:val="16"/>
        </w:rPr>
      </w:pPr>
      <w:r>
        <w:rPr>
          <w:rFonts w:ascii="Arial" w:eastAsia="Arial" w:hAnsi="Arial" w:cs="Arial"/>
          <w:b/>
          <w:sz w:val="16"/>
          <w:szCs w:val="16"/>
        </w:rPr>
        <w:t>13. DAS OBRIGAÇÕES DOS ÓRGÃOS REQUISITANTES</w:t>
      </w:r>
    </w:p>
    <w:p w:rsidR="00CA36AB" w:rsidRDefault="00DE3E09">
      <w:pPr>
        <w:tabs>
          <w:tab w:val="left" w:pos="1134"/>
        </w:tabs>
        <w:jc w:val="both"/>
        <w:rPr>
          <w:rFonts w:ascii="Arial" w:eastAsia="Arial" w:hAnsi="Arial" w:cs="Arial"/>
          <w:sz w:val="16"/>
          <w:szCs w:val="16"/>
        </w:rPr>
      </w:pPr>
      <w:r>
        <w:rPr>
          <w:rFonts w:ascii="Arial" w:eastAsia="Arial" w:hAnsi="Arial" w:cs="Arial"/>
          <w:b/>
          <w:sz w:val="16"/>
          <w:szCs w:val="16"/>
        </w:rPr>
        <w:t xml:space="preserve">13.1. </w:t>
      </w:r>
      <w:r>
        <w:rPr>
          <w:rFonts w:ascii="Arial" w:eastAsia="Arial" w:hAnsi="Arial" w:cs="Arial"/>
          <w:sz w:val="16"/>
          <w:szCs w:val="16"/>
        </w:rPr>
        <w:t xml:space="preserve">Proporcionar todas as facilidades indispensáveis à boa execução das obrigações contratuais; </w:t>
      </w:r>
    </w:p>
    <w:p w:rsidR="00CA36AB" w:rsidRDefault="00DE3E09">
      <w:pPr>
        <w:jc w:val="both"/>
        <w:rPr>
          <w:rFonts w:ascii="Arial" w:eastAsia="Arial" w:hAnsi="Arial" w:cs="Arial"/>
          <w:sz w:val="16"/>
          <w:szCs w:val="16"/>
        </w:rPr>
      </w:pPr>
      <w:r>
        <w:rPr>
          <w:rFonts w:ascii="Arial" w:eastAsia="Arial" w:hAnsi="Arial" w:cs="Arial"/>
          <w:b/>
          <w:sz w:val="16"/>
          <w:szCs w:val="16"/>
        </w:rPr>
        <w:t>13.2.</w:t>
      </w:r>
      <w:r>
        <w:rPr>
          <w:rFonts w:ascii="Arial" w:eastAsia="Arial" w:hAnsi="Arial" w:cs="Arial"/>
          <w:sz w:val="16"/>
          <w:szCs w:val="16"/>
        </w:rPr>
        <w:t xml:space="preserve"> Rejeitar, no todo ou em parte, os objetos desta Ata entregues em desacordo com as obrigações assumidas pelo fornecedor;</w:t>
      </w:r>
    </w:p>
    <w:p w:rsidR="00CA36AB" w:rsidRDefault="00DE3E09">
      <w:pPr>
        <w:jc w:val="both"/>
        <w:rPr>
          <w:rFonts w:ascii="Arial" w:eastAsia="Arial" w:hAnsi="Arial" w:cs="Arial"/>
          <w:sz w:val="16"/>
          <w:szCs w:val="16"/>
        </w:rPr>
      </w:pPr>
      <w:r>
        <w:rPr>
          <w:rFonts w:ascii="Arial" w:eastAsia="Arial" w:hAnsi="Arial" w:cs="Arial"/>
          <w:b/>
          <w:sz w:val="16"/>
          <w:szCs w:val="16"/>
        </w:rPr>
        <w:t>13.3.</w:t>
      </w:r>
      <w:r>
        <w:rPr>
          <w:rFonts w:ascii="Arial" w:eastAsia="Arial" w:hAnsi="Arial" w:cs="Arial"/>
          <w:sz w:val="16"/>
          <w:szCs w:val="16"/>
        </w:rPr>
        <w:t xml:space="preserve"> Notificar a CONTRATADA de qualquer irregularidade encontrada no fornecimento dos objetos desta Ata;</w:t>
      </w:r>
    </w:p>
    <w:p w:rsidR="00CA36AB" w:rsidRDefault="00DE3E09">
      <w:pPr>
        <w:tabs>
          <w:tab w:val="left" w:pos="1134"/>
        </w:tabs>
        <w:jc w:val="both"/>
        <w:rPr>
          <w:rFonts w:ascii="Arial" w:eastAsia="Arial" w:hAnsi="Arial" w:cs="Arial"/>
          <w:sz w:val="16"/>
          <w:szCs w:val="16"/>
        </w:rPr>
      </w:pPr>
      <w:r>
        <w:rPr>
          <w:rFonts w:ascii="Arial" w:eastAsia="Arial" w:hAnsi="Arial" w:cs="Arial"/>
          <w:b/>
          <w:sz w:val="16"/>
          <w:szCs w:val="16"/>
        </w:rPr>
        <w:t>13.4.</w:t>
      </w:r>
      <w:r>
        <w:rPr>
          <w:rFonts w:ascii="Arial" w:eastAsia="Arial" w:hAnsi="Arial" w:cs="Arial"/>
          <w:sz w:val="16"/>
          <w:szCs w:val="16"/>
        </w:rPr>
        <w:t xml:space="preserve"> Efetuar o pagamento à(s) contratada(s) de acordo com as condições de preços e prazos estabelecidos no edital e ata de registro de preços</w:t>
      </w:r>
    </w:p>
    <w:p w:rsidR="00CA36AB" w:rsidRDefault="00DE3E09">
      <w:pPr>
        <w:tabs>
          <w:tab w:val="left" w:pos="1134"/>
        </w:tabs>
        <w:jc w:val="both"/>
        <w:rPr>
          <w:rFonts w:ascii="Arial" w:eastAsia="Arial" w:hAnsi="Arial" w:cs="Arial"/>
          <w:sz w:val="16"/>
          <w:szCs w:val="16"/>
        </w:rPr>
      </w:pPr>
      <w:r>
        <w:rPr>
          <w:rFonts w:ascii="Arial" w:eastAsia="Arial" w:hAnsi="Arial" w:cs="Arial"/>
          <w:b/>
          <w:sz w:val="16"/>
          <w:szCs w:val="16"/>
        </w:rPr>
        <w:t>13.5.</w:t>
      </w:r>
      <w:r>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A36AB" w:rsidRDefault="00DE3E09">
      <w:pPr>
        <w:tabs>
          <w:tab w:val="left" w:pos="1134"/>
        </w:tabs>
        <w:jc w:val="both"/>
        <w:rPr>
          <w:rFonts w:ascii="Arial" w:eastAsia="Arial" w:hAnsi="Arial" w:cs="Arial"/>
          <w:sz w:val="16"/>
          <w:szCs w:val="16"/>
        </w:rPr>
      </w:pPr>
      <w:r>
        <w:rPr>
          <w:rFonts w:ascii="Arial" w:eastAsia="Arial" w:hAnsi="Arial" w:cs="Arial"/>
          <w:b/>
          <w:sz w:val="16"/>
          <w:szCs w:val="16"/>
        </w:rPr>
        <w:t>13.6.</w:t>
      </w:r>
      <w:r>
        <w:rPr>
          <w:rFonts w:ascii="Arial" w:eastAsia="Arial" w:hAnsi="Arial" w:cs="Arial"/>
          <w:sz w:val="16"/>
          <w:szCs w:val="16"/>
        </w:rPr>
        <w:t xml:space="preserve"> Não haverá </w:t>
      </w:r>
      <w:proofErr w:type="spellStart"/>
      <w:r>
        <w:rPr>
          <w:rFonts w:ascii="Arial" w:eastAsia="Arial" w:hAnsi="Arial" w:cs="Arial"/>
          <w:sz w:val="16"/>
          <w:szCs w:val="16"/>
        </w:rPr>
        <w:t>sob-hipótese</w:t>
      </w:r>
      <w:proofErr w:type="spellEnd"/>
      <w:r>
        <w:rPr>
          <w:rFonts w:ascii="Arial" w:eastAsia="Arial" w:hAnsi="Arial" w:cs="Arial"/>
          <w:sz w:val="16"/>
          <w:szCs w:val="16"/>
        </w:rPr>
        <w:t xml:space="preserve"> alguma, pagamento antecipado.</w:t>
      </w:r>
    </w:p>
    <w:p w:rsidR="00CA36AB" w:rsidRDefault="00CA36A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CA36AB" w:rsidRDefault="00DE3E09">
      <w:pPr>
        <w:pBdr>
          <w:top w:val="nil"/>
          <w:left w:val="nil"/>
          <w:bottom w:val="nil"/>
          <w:right w:val="nil"/>
          <w:between w:val="nil"/>
        </w:pBdr>
        <w:tabs>
          <w:tab w:val="left" w:pos="900"/>
        </w:tabs>
        <w:ind w:right="47"/>
        <w:jc w:val="both"/>
        <w:rPr>
          <w:rFonts w:ascii="Arial" w:eastAsia="Arial" w:hAnsi="Arial" w:cs="Arial"/>
          <w:b/>
          <w:color w:val="000000"/>
          <w:sz w:val="16"/>
          <w:szCs w:val="16"/>
        </w:rPr>
      </w:pPr>
      <w:r>
        <w:rPr>
          <w:rFonts w:ascii="Arial" w:eastAsia="Arial" w:hAnsi="Arial" w:cs="Arial"/>
          <w:b/>
          <w:color w:val="000000"/>
          <w:sz w:val="16"/>
          <w:szCs w:val="16"/>
        </w:rPr>
        <w:t>14.</w:t>
      </w:r>
      <w:r>
        <w:rPr>
          <w:rFonts w:ascii="Arial" w:eastAsia="Arial" w:hAnsi="Arial" w:cs="Arial"/>
          <w:color w:val="000000"/>
          <w:sz w:val="16"/>
          <w:szCs w:val="16"/>
        </w:rPr>
        <w:t xml:space="preserve"> </w:t>
      </w:r>
      <w:r>
        <w:rPr>
          <w:rFonts w:ascii="Arial" w:eastAsia="Arial" w:hAnsi="Arial" w:cs="Arial"/>
          <w:b/>
          <w:color w:val="000000"/>
          <w:sz w:val="16"/>
          <w:szCs w:val="16"/>
        </w:rPr>
        <w:t>DOS ÓRGÃOS PARTICIPANTES:</w:t>
      </w:r>
    </w:p>
    <w:p w:rsidR="00CA36AB" w:rsidRDefault="00DE3E09">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14.1.</w:t>
      </w:r>
      <w:r>
        <w:rPr>
          <w:rFonts w:ascii="Arial" w:eastAsia="Arial" w:hAnsi="Arial" w:cs="Arial"/>
          <w:color w:val="000000"/>
          <w:sz w:val="16"/>
          <w:szCs w:val="16"/>
        </w:rPr>
        <w:t xml:space="preserve"> É participante desta ata o seguinte órgão pertencente à Administração Pública do Estado de Rondônia:</w:t>
      </w:r>
    </w:p>
    <w:p w:rsidR="00CA36AB" w:rsidRDefault="00DE3E09">
      <w:pPr>
        <w:jc w:val="both"/>
        <w:rPr>
          <w:rFonts w:ascii="Arial" w:eastAsia="Arial" w:hAnsi="Arial" w:cs="Arial"/>
          <w:b/>
          <w:sz w:val="16"/>
          <w:szCs w:val="16"/>
        </w:rPr>
      </w:pPr>
      <w:r>
        <w:rPr>
          <w:rFonts w:ascii="Arial" w:eastAsia="Arial" w:hAnsi="Arial" w:cs="Arial"/>
          <w:sz w:val="16"/>
          <w:szCs w:val="16"/>
        </w:rPr>
        <w:lastRenderedPageBreak/>
        <w:t xml:space="preserve">SESAU - Secretaria de Estado da Saúde de Rondônia </w:t>
      </w:r>
    </w:p>
    <w:p w:rsidR="00CA36AB" w:rsidRDefault="00CA36AB">
      <w:pPr>
        <w:jc w:val="both"/>
        <w:rPr>
          <w:rFonts w:ascii="Arial" w:eastAsia="Arial" w:hAnsi="Arial" w:cs="Arial"/>
          <w:b/>
          <w:sz w:val="16"/>
          <w:szCs w:val="16"/>
        </w:rPr>
      </w:pPr>
    </w:p>
    <w:p w:rsidR="00CA36AB" w:rsidRDefault="00DE3E09">
      <w:pPr>
        <w:jc w:val="both"/>
        <w:rPr>
          <w:rFonts w:ascii="Arial" w:eastAsia="Arial" w:hAnsi="Arial" w:cs="Arial"/>
          <w:b/>
          <w:color w:val="000000"/>
          <w:sz w:val="16"/>
          <w:szCs w:val="16"/>
        </w:rPr>
      </w:pPr>
      <w:r>
        <w:rPr>
          <w:rFonts w:ascii="Arial" w:eastAsia="Arial" w:hAnsi="Arial" w:cs="Arial"/>
          <w:b/>
          <w:color w:val="000000"/>
          <w:sz w:val="16"/>
          <w:szCs w:val="16"/>
        </w:rPr>
        <w:t>15.  DISPOSIÇÕES GERAIS</w:t>
      </w:r>
    </w:p>
    <w:p w:rsidR="00CA36AB" w:rsidRDefault="00DE3E09">
      <w:pPr>
        <w:jc w:val="both"/>
        <w:rPr>
          <w:rFonts w:ascii="Arial" w:eastAsia="Arial" w:hAnsi="Arial" w:cs="Arial"/>
          <w:color w:val="000000"/>
          <w:sz w:val="16"/>
          <w:szCs w:val="16"/>
        </w:rPr>
      </w:pPr>
      <w:r>
        <w:rPr>
          <w:rFonts w:ascii="Arial" w:eastAsia="Arial" w:hAnsi="Arial" w:cs="Arial"/>
          <w:b/>
          <w:color w:val="000000"/>
          <w:sz w:val="16"/>
          <w:szCs w:val="16"/>
        </w:rPr>
        <w:t>15.1.</w:t>
      </w:r>
      <w:r>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A36AB" w:rsidRDefault="00DE3E09">
      <w:pPr>
        <w:jc w:val="both"/>
        <w:rPr>
          <w:rFonts w:ascii="Arial" w:eastAsia="Arial" w:hAnsi="Arial" w:cs="Arial"/>
          <w:color w:val="000000"/>
          <w:sz w:val="16"/>
          <w:szCs w:val="16"/>
        </w:rPr>
      </w:pPr>
      <w:r>
        <w:rPr>
          <w:rFonts w:ascii="Arial" w:eastAsia="Arial" w:hAnsi="Arial" w:cs="Arial"/>
          <w:b/>
          <w:color w:val="000000"/>
          <w:sz w:val="16"/>
          <w:szCs w:val="16"/>
        </w:rPr>
        <w:t>15.2.</w:t>
      </w:r>
      <w:r>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A36AB" w:rsidRDefault="00DE3E09">
      <w:pPr>
        <w:jc w:val="both"/>
        <w:rPr>
          <w:rFonts w:ascii="Arial" w:eastAsia="Arial" w:hAnsi="Arial" w:cs="Arial"/>
          <w:color w:val="000000"/>
          <w:sz w:val="16"/>
          <w:szCs w:val="16"/>
        </w:rPr>
      </w:pPr>
      <w:r>
        <w:rPr>
          <w:rFonts w:ascii="Arial" w:eastAsia="Arial" w:hAnsi="Arial" w:cs="Arial"/>
          <w:b/>
          <w:color w:val="000000"/>
          <w:sz w:val="16"/>
          <w:szCs w:val="16"/>
        </w:rPr>
        <w:t xml:space="preserve">15.3. </w:t>
      </w:r>
      <w:r>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A36AB" w:rsidRDefault="00DE3E09">
      <w:pPr>
        <w:jc w:val="both"/>
        <w:rPr>
          <w:rFonts w:ascii="Arial" w:eastAsia="Arial" w:hAnsi="Arial" w:cs="Arial"/>
          <w:color w:val="000000"/>
          <w:sz w:val="16"/>
          <w:szCs w:val="16"/>
        </w:rPr>
      </w:pPr>
      <w:r>
        <w:rPr>
          <w:rFonts w:ascii="Arial" w:eastAsia="Arial" w:hAnsi="Arial" w:cs="Arial"/>
          <w:b/>
          <w:color w:val="000000"/>
          <w:sz w:val="16"/>
          <w:szCs w:val="16"/>
        </w:rPr>
        <w:t>15.4.</w:t>
      </w:r>
      <w:r>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A36AB" w:rsidRDefault="00CA36AB">
      <w:pPr>
        <w:jc w:val="both"/>
        <w:rPr>
          <w:rFonts w:ascii="Arial" w:eastAsia="Arial" w:hAnsi="Arial" w:cs="Arial"/>
          <w:color w:val="000000"/>
          <w:sz w:val="16"/>
          <w:szCs w:val="16"/>
        </w:rPr>
      </w:pPr>
    </w:p>
    <w:p w:rsidR="00CA36AB" w:rsidRDefault="00DE3E09">
      <w:pPr>
        <w:jc w:val="both"/>
        <w:rPr>
          <w:rFonts w:ascii="Arial" w:eastAsia="Arial" w:hAnsi="Arial" w:cs="Arial"/>
          <w:color w:val="000000"/>
          <w:sz w:val="16"/>
          <w:szCs w:val="16"/>
        </w:rPr>
      </w:pPr>
      <w:r>
        <w:rPr>
          <w:rFonts w:ascii="Arial" w:eastAsia="Arial" w:hAnsi="Arial" w:cs="Arial"/>
          <w:color w:val="000000"/>
          <w:sz w:val="16"/>
          <w:szCs w:val="16"/>
        </w:rPr>
        <w:t xml:space="preserve">        Fica eleito o foro do Município de Porto Velho/RO para dirimir as eventuais controvérsias decorrentes do presente ajuste.</w:t>
      </w:r>
    </w:p>
    <w:p w:rsidR="00CA36AB" w:rsidRDefault="00CA36AB">
      <w:pPr>
        <w:ind w:right="47"/>
        <w:jc w:val="both"/>
        <w:rPr>
          <w:rFonts w:ascii="Arial" w:eastAsia="Arial" w:hAnsi="Arial" w:cs="Arial"/>
          <w:b/>
          <w:color w:val="000000"/>
          <w:sz w:val="16"/>
          <w:szCs w:val="16"/>
        </w:rPr>
      </w:pPr>
    </w:p>
    <w:p w:rsidR="00CA36AB" w:rsidRDefault="00CA36AB">
      <w:pPr>
        <w:ind w:right="47"/>
        <w:jc w:val="both"/>
        <w:rPr>
          <w:rFonts w:ascii="Arial" w:eastAsia="Arial" w:hAnsi="Arial" w:cs="Arial"/>
          <w:b/>
          <w:color w:val="000000"/>
          <w:sz w:val="16"/>
          <w:szCs w:val="16"/>
        </w:rPr>
      </w:pPr>
    </w:p>
    <w:p w:rsidR="00CA36AB" w:rsidRDefault="00CA36AB">
      <w:pPr>
        <w:ind w:right="47"/>
        <w:jc w:val="both"/>
        <w:rPr>
          <w:rFonts w:ascii="Arial" w:eastAsia="Arial" w:hAnsi="Arial" w:cs="Arial"/>
          <w:b/>
          <w:color w:val="000000"/>
          <w:sz w:val="16"/>
          <w:szCs w:val="16"/>
        </w:rPr>
      </w:pPr>
    </w:p>
    <w:p w:rsidR="00CA36AB" w:rsidRDefault="00DE3E09">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CA36AB" w:rsidRDefault="00DE3E09">
      <w:pPr>
        <w:ind w:right="47"/>
        <w:rPr>
          <w:rFonts w:ascii="Arial" w:eastAsia="Arial" w:hAnsi="Arial" w:cs="Arial"/>
          <w:b/>
          <w:color w:val="000000"/>
          <w:sz w:val="16"/>
          <w:szCs w:val="16"/>
        </w:rPr>
      </w:pPr>
      <w:r>
        <w:rPr>
          <w:rFonts w:ascii="Arial" w:eastAsia="Arial" w:hAnsi="Arial" w:cs="Arial"/>
          <w:b/>
          <w:sz w:val="16"/>
          <w:szCs w:val="16"/>
        </w:rPr>
        <w:t xml:space="preserve">  </w:t>
      </w:r>
    </w:p>
    <w:p w:rsidR="00CA36AB" w:rsidRDefault="00DE3E09">
      <w:pPr>
        <w:ind w:right="47"/>
        <w:rPr>
          <w:rFonts w:ascii="Arial" w:eastAsia="Arial" w:hAnsi="Arial" w:cs="Arial"/>
          <w:b/>
          <w:color w:val="000000"/>
          <w:sz w:val="16"/>
          <w:szCs w:val="16"/>
        </w:rPr>
      </w:pPr>
      <w:r>
        <w:rPr>
          <w:rFonts w:ascii="Arial" w:eastAsia="Arial" w:hAnsi="Arial" w:cs="Arial"/>
          <w:b/>
          <w:sz w:val="16"/>
          <w:szCs w:val="16"/>
        </w:rPr>
        <w:t xml:space="preserve">   </w:t>
      </w: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r>
      <w:r>
        <w:rPr>
          <w:rFonts w:ascii="Arial" w:eastAsia="Arial" w:hAnsi="Arial" w:cs="Arial"/>
          <w:b/>
          <w:sz w:val="16"/>
          <w:szCs w:val="16"/>
        </w:rPr>
        <w:t xml:space="preserve">SUELEN TORRES DA SILVA </w:t>
      </w:r>
    </w:p>
    <w:p w:rsidR="00CA36AB" w:rsidRDefault="00DE3E09">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 Interina</w:t>
      </w:r>
    </w:p>
    <w:p w:rsidR="00CA36AB" w:rsidRDefault="00CA36AB">
      <w:pPr>
        <w:ind w:right="47"/>
        <w:rPr>
          <w:rFonts w:ascii="Arial" w:eastAsia="Arial" w:hAnsi="Arial" w:cs="Arial"/>
          <w:color w:val="000000"/>
          <w:sz w:val="16"/>
          <w:szCs w:val="16"/>
        </w:rPr>
      </w:pPr>
    </w:p>
    <w:p w:rsidR="00CA36AB" w:rsidRDefault="00CA36AB">
      <w:pPr>
        <w:ind w:right="47"/>
        <w:jc w:val="both"/>
        <w:rPr>
          <w:rFonts w:ascii="Arial" w:eastAsia="Arial" w:hAnsi="Arial" w:cs="Arial"/>
          <w:b/>
          <w:color w:val="000000"/>
          <w:sz w:val="16"/>
          <w:szCs w:val="16"/>
        </w:rPr>
      </w:pPr>
    </w:p>
    <w:p w:rsidR="00CA36AB" w:rsidRDefault="00DE3E09">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CA36AB" w:rsidRDefault="00DE3E09">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CA36AB" w:rsidRDefault="00CA36AB">
      <w:pPr>
        <w:ind w:right="47"/>
        <w:jc w:val="both"/>
        <w:rPr>
          <w:rFonts w:ascii="Arial" w:eastAsia="Arial" w:hAnsi="Arial" w:cs="Arial"/>
          <w:b/>
          <w:color w:val="000000"/>
          <w:sz w:val="16"/>
          <w:szCs w:val="16"/>
        </w:rPr>
      </w:pPr>
    </w:p>
    <w:p w:rsidR="00CA36AB" w:rsidRDefault="00DE3E09">
      <w:pPr>
        <w:ind w:right="47"/>
        <w:jc w:val="both"/>
        <w:rPr>
          <w:rFonts w:ascii="Arial" w:eastAsia="Arial" w:hAnsi="Arial" w:cs="Arial"/>
          <w:b/>
          <w:color w:val="000000"/>
          <w:sz w:val="10"/>
          <w:szCs w:val="10"/>
        </w:rPr>
      </w:pPr>
      <w:bookmarkStart w:id="2" w:name="_heading=h.30j0zll" w:colFirst="0" w:colLast="0"/>
      <w:bookmarkEnd w:id="2"/>
      <w:r>
        <w:rPr>
          <w:rFonts w:ascii="Arial" w:eastAsia="Arial" w:hAnsi="Arial" w:cs="Arial"/>
          <w:b/>
          <w:sz w:val="10"/>
          <w:szCs w:val="10"/>
        </w:rPr>
        <w:t>FBM</w:t>
      </w:r>
      <w:r>
        <w:rPr>
          <w:rFonts w:ascii="Arial" w:eastAsia="Arial" w:hAnsi="Arial" w:cs="Arial"/>
          <w:b/>
          <w:color w:val="000000"/>
          <w:sz w:val="10"/>
          <w:szCs w:val="10"/>
        </w:rPr>
        <w:t>/SRP</w:t>
      </w:r>
    </w:p>
    <w:sectPr w:rsidR="00CA36AB">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030" w:rsidRDefault="00DE3E09">
      <w:r>
        <w:separator/>
      </w:r>
    </w:p>
  </w:endnote>
  <w:endnote w:type="continuationSeparator" w:id="0">
    <w:p w:rsidR="00EA3030" w:rsidRDefault="00DE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030" w:rsidRDefault="00DE3E09">
      <w:r>
        <w:separator/>
      </w:r>
    </w:p>
  </w:footnote>
  <w:footnote w:type="continuationSeparator" w:id="0">
    <w:p w:rsidR="00EA3030" w:rsidRDefault="00DE3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AB" w:rsidRDefault="00CA36A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37FEB"/>
    <w:multiLevelType w:val="multilevel"/>
    <w:tmpl w:val="3BD85D8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673119D6"/>
    <w:multiLevelType w:val="multilevel"/>
    <w:tmpl w:val="D48CB4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6AB"/>
    <w:rsid w:val="00144D66"/>
    <w:rsid w:val="001C61C6"/>
    <w:rsid w:val="00647DC0"/>
    <w:rsid w:val="007D50F4"/>
    <w:rsid w:val="008E555B"/>
    <w:rsid w:val="00CA36AB"/>
    <w:rsid w:val="00DE3E09"/>
    <w:rsid w:val="00EA30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AFF4F5-E2ED-4FDB-A968-BE7DBD13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1qsSmAjFu8Cng6wCg1h50IG1ug==">AMUW2mX807QRagZPniRYZILXOYFs6HZL9OwAj4dEgw7Hgs/UjOl73LbTsR1at1y9dqs1H102FtAYnX6z7F0+F9FqIta2d1fS35ida7vava16cPVqeoBT4BXC4Tjv443u2jdZtvNmugISDcCaMXVvNYL6SyuyV3l+Fg==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4026</Words>
  <Characters>21746</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6</cp:revision>
  <dcterms:created xsi:type="dcterms:W3CDTF">2020-12-28T14:51:00Z</dcterms:created>
  <dcterms:modified xsi:type="dcterms:W3CDTF">2020-12-28T15:16:00Z</dcterms:modified>
</cp:coreProperties>
</file>