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9"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6">
      <w:pPr>
        <w:jc w:val="both"/>
        <w:rPr>
          <w:rFonts w:ascii="Arial" w:cs="Arial" w:eastAsia="Arial" w:hAnsi="Arial"/>
          <w:b w:val="1"/>
          <w:sz w:val="16"/>
          <w:szCs w:val="16"/>
          <w:u w:val="single"/>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354/2020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446/2020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Nº0019.201710/2020-16</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ESTADO DE RONDÔNIA,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sz w:val="16"/>
          <w:szCs w:val="16"/>
          <w:rtl w:val="0"/>
        </w:rPr>
        <w:t xml:space="preserve">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PREÇO </w:t>
      </w:r>
      <w:r w:rsidDel="00000000" w:rsidR="00000000" w:rsidRPr="00000000">
        <w:rPr>
          <w:rFonts w:ascii="Arial" w:cs="Arial" w:eastAsia="Arial" w:hAnsi="Arial"/>
          <w:sz w:val="16"/>
          <w:szCs w:val="16"/>
          <w:rtl w:val="0"/>
        </w:rPr>
        <w:t xml:space="preserve">visando a aquisição de material de consumo </w:t>
      </w:r>
      <w:r w:rsidDel="00000000" w:rsidR="00000000" w:rsidRPr="00000000">
        <w:rPr>
          <w:rFonts w:ascii="Arial" w:cs="Arial" w:eastAsia="Arial" w:hAnsi="Arial"/>
          <w:b w:val="1"/>
          <w:sz w:val="16"/>
          <w:szCs w:val="16"/>
          <w:rtl w:val="0"/>
        </w:rPr>
        <w:t xml:space="preserve">CAFÉ, AÇÚCAR e COPOS DESCARTÁVEIS</w:t>
      </w:r>
      <w:r w:rsidDel="00000000" w:rsidR="00000000" w:rsidRPr="00000000">
        <w:rPr>
          <w:rFonts w:ascii="Arial" w:cs="Arial" w:eastAsia="Arial" w:hAnsi="Arial"/>
          <w:sz w:val="16"/>
          <w:szCs w:val="16"/>
          <w:rtl w:val="0"/>
        </w:rPr>
        <w:t xml:space="preserve">, para atender as necessidades da Polícia Civil do Estado de Rondônia - PC/RO,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visando aaquisição de material de consumo </w:t>
      </w:r>
      <w:r w:rsidDel="00000000" w:rsidR="00000000" w:rsidRPr="00000000">
        <w:rPr>
          <w:rFonts w:ascii="Arial" w:cs="Arial" w:eastAsia="Arial" w:hAnsi="Arial"/>
          <w:b w:val="1"/>
          <w:sz w:val="16"/>
          <w:szCs w:val="16"/>
          <w:rtl w:val="0"/>
        </w:rPr>
        <w:t xml:space="preserve">CAFÉ, AÇÚCAR e COPOS DESCARTÁVEIS</w:t>
      </w:r>
      <w:r w:rsidDel="00000000" w:rsidR="00000000" w:rsidRPr="00000000">
        <w:rPr>
          <w:rFonts w:ascii="Arial" w:cs="Arial" w:eastAsia="Arial" w:hAnsi="Arial"/>
          <w:sz w:val="16"/>
          <w:szCs w:val="16"/>
          <w:rtl w:val="0"/>
        </w:rPr>
        <w:t xml:space="preserve">, para atender as necessidades da Polícia Civil do Estado de Rondônia - PC/RO.</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LOCAL DE ENTREGA </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 O(s) material(ais) deverão ser entregues em até 30 (trinta) dias corridos, contados do recebimento da Nota de Empenho.</w:t>
      </w:r>
      <w:r w:rsidDel="00000000" w:rsidR="00000000" w:rsidRPr="00000000">
        <w:rPr>
          <w:rtl w:val="0"/>
        </w:rPr>
      </w:r>
    </w:p>
    <w:p w:rsidR="00000000" w:rsidDel="00000000" w:rsidP="00000000" w:rsidRDefault="00000000" w:rsidRPr="00000000" w14:paraId="0000002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O(s) material(ais) deverá(ão) ser entregue(s) no Almoxarifado da Polícia Civil, localizado na Av. Francisco Chiquilito Erse (antiga Rio Madeira), nº 6130, Bairro Setor Industrial, em Porto Velho/RO, no período de Segunda à Sexta-Feira, no horário compreendido entre 07:30hs e 13:30h;</w:t>
      </w: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120" w:right="120" w:firstLine="0"/>
        <w:jc w:val="both"/>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(Base legal: Art. 40, inc. III, Art. 87, inc. I, III e IV, da Lei 8.666/93; Art. 3º, inc. I, da Lei Federal 10.520/02)</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w:t>
      </w:r>
      <w:r w:rsidDel="00000000" w:rsidR="00000000" w:rsidRPr="00000000">
        <w:rPr>
          <w:rFonts w:ascii="Arial" w:cs="Arial" w:eastAsia="Arial" w:hAnsi="Arial"/>
          <w:b w:val="1"/>
          <w:sz w:val="16"/>
          <w:szCs w:val="16"/>
          <w:rtl w:val="0"/>
        </w:rPr>
        <w:t xml:space="preserve">garantida a prévia e ampla defesa, aplicar à contratada multa de até 10% (dez por cento) sobre o valor da parcela inadimplida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w:t>
      </w:r>
      <w:r w:rsidDel="00000000" w:rsidR="00000000" w:rsidRPr="00000000">
        <w:rPr>
          <w:rFonts w:ascii="Arial" w:cs="Arial" w:eastAsia="Arial" w:hAnsi="Arial"/>
          <w:b w:val="1"/>
          <w:sz w:val="16"/>
          <w:szCs w:val="16"/>
          <w:rtl w:val="0"/>
        </w:rPr>
        <w:t xml:space="preserve">devendo ser incluída a penalidade no SICAF e no CAGEFIMP (Cadastro Estadual de Fornecedores Impedidos de Licitar - CGE/RO)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w:t>
      </w:r>
      <w:r w:rsidDel="00000000" w:rsidR="00000000" w:rsidRPr="00000000">
        <w:rPr>
          <w:rFonts w:ascii="Arial" w:cs="Arial" w:eastAsia="Arial" w:hAnsi="Arial"/>
          <w:sz w:val="16"/>
          <w:szCs w:val="16"/>
          <w:rtl w:val="0"/>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dias úteis,contados de sua intimação, para efetuar o pagamento da multa.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9.7.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A sanção denominada “Advertência”</w:t>
      </w:r>
      <w:r w:rsidDel="00000000" w:rsidR="00000000" w:rsidRPr="00000000">
        <w:rPr>
          <w:rFonts w:ascii="Arial" w:cs="Arial" w:eastAsia="Arial" w:hAnsi="Arial"/>
          <w:sz w:val="16"/>
          <w:szCs w:val="16"/>
          <w:rtl w:val="0"/>
        </w:rPr>
        <w:t xml:space="preserve">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São exemplos de infração administrativa penalizáveis, nos temos da Lei nº 8.666, de 1993, da Lei nº 10.520, de 2002, do Decreto nº 3.555, de 2000, e do Decreto nº 5.450, de 2005:</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  </w:t>
      </w: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9.9.  </w:t>
      </w:r>
      <w:r w:rsidDel="00000000" w:rsidR="00000000" w:rsidRPr="00000000">
        <w:rPr>
          <w:rFonts w:ascii="Arial" w:cs="Arial" w:eastAsia="Arial" w:hAnsi="Arial"/>
          <w:sz w:val="16"/>
          <w:szCs w:val="16"/>
          <w:rtl w:val="0"/>
        </w:rPr>
        <w:t xml:space="preserve">As sanções serão aplicadas sem prejuízos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u w:val="single"/>
          <w:rtl w:val="0"/>
        </w:rPr>
        <w:t xml:space="preserve">Para efeito de aplicação de multas, às infrações são atribuídos graus</w:t>
      </w:r>
      <w:r w:rsidDel="00000000" w:rsidR="00000000" w:rsidRPr="00000000">
        <w:rPr>
          <w:rFonts w:ascii="Arial" w:cs="Arial" w:eastAsia="Arial" w:hAnsi="Arial"/>
          <w:sz w:val="16"/>
          <w:szCs w:val="16"/>
          <w:rtl w:val="0"/>
        </w:rPr>
        <w:t xml:space="preserve">, com percentuais de multa conforme a tabela a seguir, que elenca apenas as principais situações prevista, não eximindo de outras equivalentes que surgirem, conforme o caso:</w:t>
      </w:r>
    </w:p>
    <w:tbl>
      <w:tblPr>
        <w:tblStyle w:val="Table1"/>
        <w:tblW w:w="10941.511811023625"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01.1765580862186"/>
        <w:gridCol w:w="7314.884196017961"/>
        <w:gridCol w:w="1071.3958705768366"/>
        <w:gridCol w:w="1754.055186342609"/>
        <w:tblGridChange w:id="0">
          <w:tblGrid>
            <w:gridCol w:w="801.1765580862186"/>
            <w:gridCol w:w="7314.884196017961"/>
            <w:gridCol w:w="1071.3958705768366"/>
            <w:gridCol w:w="1754.055186342609"/>
          </w:tblGrid>
        </w:tblGridChange>
      </w:tblGrid>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conseqüências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ocorrência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4,0% por ocorrência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interpor, salvo por motivo de força maior ou caso fortuito, </w:t>
            </w:r>
            <w:r w:rsidDel="00000000" w:rsidR="00000000" w:rsidRPr="00000000">
              <w:rPr>
                <w:rFonts w:ascii="Arial" w:cs="Arial" w:eastAsia="Arial" w:hAnsi="Arial"/>
                <w:b w:val="1"/>
                <w:sz w:val="16"/>
                <w:szCs w:val="16"/>
                <w:rtl w:val="0"/>
              </w:rPr>
              <w:t xml:space="preserve">o fornecimento</w:t>
            </w:r>
            <w:r w:rsidDel="00000000" w:rsidR="00000000" w:rsidRPr="00000000">
              <w:rPr>
                <w:rFonts w:ascii="Arial" w:cs="Arial" w:eastAsia="Arial" w:hAnsi="Arial"/>
                <w:sz w:val="16"/>
                <w:szCs w:val="16"/>
                <w:rtl w:val="0"/>
              </w:rPr>
              <w:t xml:space="preserve"> do(s) bem(ens);</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dia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3,2% por ocorrência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Recusar-se a cumprir determinação da FISCALIZAÇÃO, sem motivo justificado;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1,6% por ocorrência</w:t>
            </w:r>
          </w:p>
        </w:tc>
      </w:tr>
      <w:tr>
        <w:trPr>
          <w:trHeight w:val="105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w:t>
            </w:r>
            <w:r w:rsidDel="00000000" w:rsidR="00000000" w:rsidRPr="00000000">
              <w:rPr>
                <w:rFonts w:ascii="Arial" w:cs="Arial" w:eastAsia="Arial" w:hAnsi="Arial"/>
                <w:b w:val="1"/>
                <w:sz w:val="16"/>
                <w:szCs w:val="16"/>
                <w:rtl w:val="0"/>
              </w:rPr>
              <w:t xml:space="preserve">fornecimento</w:t>
            </w:r>
            <w:r w:rsidDel="00000000" w:rsidR="00000000" w:rsidRPr="00000000">
              <w:rPr>
                <w:rFonts w:ascii="Arial" w:cs="Arial" w:eastAsia="Arial" w:hAnsi="Arial"/>
                <w:sz w:val="16"/>
                <w:szCs w:val="16"/>
                <w:rtl w:val="0"/>
              </w:rPr>
              <w:t xml:space="preserve">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na execução do contrato -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c>
      </w:tr>
      <w:tr>
        <w:trPr>
          <w:trHeight w:val="105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0,8% por dia</w:t>
            </w:r>
          </w:p>
        </w:tc>
      </w:tr>
      <w:tr>
        <w:trPr>
          <w:trHeight w:val="785"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o </w:t>
            </w:r>
            <w:r w:rsidDel="00000000" w:rsidR="00000000" w:rsidRPr="00000000">
              <w:rPr>
                <w:rFonts w:ascii="Arial" w:cs="Arial" w:eastAsia="Arial" w:hAnsi="Arial"/>
                <w:b w:val="1"/>
                <w:sz w:val="16"/>
                <w:szCs w:val="16"/>
                <w:rtl w:val="0"/>
              </w:rPr>
              <w:t xml:space="preserve">fornecimento</w:t>
            </w:r>
            <w:r w:rsidDel="00000000" w:rsidR="00000000" w:rsidRPr="00000000">
              <w:rPr>
                <w:rFonts w:ascii="Arial" w:cs="Arial" w:eastAsia="Arial" w:hAnsi="Arial"/>
                <w:sz w:val="16"/>
                <w:szCs w:val="16"/>
                <w:rtl w:val="0"/>
              </w:rPr>
              <w:t xml:space="preserve"> nos prazos estabelecidos, observados os limites mínimos estabelecidos no Contrato,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0,4% por dia</w:t>
            </w:r>
          </w:p>
        </w:tc>
      </w:tr>
      <w:tr>
        <w:trPr>
          <w:trHeight w:val="530" w:hRule="atLeast"/>
        </w:trPr>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0,2% por dia</w:t>
            </w:r>
          </w:p>
        </w:tc>
      </w:tr>
    </w:tbl>
    <w:p w:rsidR="00000000" w:rsidDel="00000000" w:rsidP="00000000" w:rsidRDefault="00000000" w:rsidRPr="00000000" w14:paraId="00000076">
      <w:pPr>
        <w:spacing w:after="120" w:before="120" w:lineRule="auto"/>
        <w:ind w:left="420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as multas incidem sobre o valor da parcelas inadimplidas</w:t>
      </w:r>
    </w:p>
    <w:p w:rsidR="00000000" w:rsidDel="00000000" w:rsidP="00000000" w:rsidRDefault="00000000" w:rsidRPr="00000000" w14:paraId="0000007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As sanções aqui previstas poderão ser aplicadas concomitantemente, facultada a defesa prévia do interessado, no respectivo processo,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7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w:t>
      </w:r>
      <w:r w:rsidDel="00000000" w:rsidR="00000000" w:rsidRPr="00000000">
        <w:rPr>
          <w:rFonts w:ascii="Arial" w:cs="Arial" w:eastAsia="Arial" w:hAnsi="Arial"/>
          <w:b w:val="1"/>
          <w:sz w:val="16"/>
          <w:szCs w:val="16"/>
          <w:rtl w:val="0"/>
        </w:rPr>
        <w:t xml:space="preserve">30 (trinta) dias</w:t>
      </w:r>
      <w:r w:rsidDel="00000000" w:rsidR="00000000" w:rsidRPr="00000000">
        <w:rPr>
          <w:rFonts w:ascii="Arial" w:cs="Arial" w:eastAsia="Arial" w:hAnsi="Arial"/>
          <w:sz w:val="16"/>
          <w:szCs w:val="16"/>
          <w:rtl w:val="0"/>
        </w:rPr>
        <w:t xml:space="preserve"> da falta de execução do objeto, será considerada inexecução total do contrato, o que ensejará a rescisão contratual.</w:t>
      </w:r>
    </w:p>
    <w:p w:rsidR="00000000" w:rsidDel="00000000" w:rsidP="00000000" w:rsidRDefault="00000000" w:rsidRPr="00000000" w14:paraId="0000007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7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u w:val="single"/>
          <w:rtl w:val="0"/>
        </w:rPr>
        <w:t xml:space="preserve">A sanção será obrigatoriamente registrada no sistema de Cadastramento Unificado de Fornecedor – SICAF, bem como em sistemas Estaduais</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7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 às penalidades de suspensão de licitar e impedimento de contratar com o órgão licitante e de declaração de inidoneidade, prevista no subitem anterior, as empresas ou profissionais que, em razão do contrato decorrente desta licitação:</w:t>
      </w:r>
    </w:p>
    <w:p w:rsidR="00000000" w:rsidDel="00000000" w:rsidP="00000000" w:rsidRDefault="00000000" w:rsidRPr="00000000" w14:paraId="0000007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7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8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81">
      <w:pPr>
        <w:spacing w:after="120" w:before="120" w:lineRule="auto"/>
        <w:ind w:left="0" w:right="120" w:firstLine="0"/>
        <w:jc w:val="both"/>
        <w:rPr>
          <w:rFonts w:ascii="Arial" w:cs="Arial" w:eastAsia="Arial" w:hAnsi="Arial"/>
          <w:i w:val="1"/>
          <w:sz w:val="16"/>
          <w:szCs w:val="16"/>
        </w:rPr>
      </w:pPr>
      <w:r w:rsidDel="00000000" w:rsidR="00000000" w:rsidRPr="00000000">
        <w:rPr>
          <w:rFonts w:ascii="Arial" w:cs="Arial" w:eastAsia="Arial" w:hAnsi="Arial"/>
          <w:b w:val="1"/>
          <w:sz w:val="16"/>
          <w:szCs w:val="16"/>
          <w:rtl w:val="0"/>
        </w:rPr>
        <w:t xml:space="preserve">9.18</w:t>
      </w:r>
      <w:r w:rsidDel="00000000" w:rsidR="00000000" w:rsidRPr="00000000">
        <w:rPr>
          <w:rFonts w:ascii="Arial" w:cs="Arial" w:eastAsia="Arial" w:hAnsi="Arial"/>
          <w:sz w:val="16"/>
          <w:szCs w:val="16"/>
          <w:rtl w:val="0"/>
        </w:rPr>
        <w:t xml:space="preserve">. Nenhuma sanção será aplicada sem o devido processo administrativo, que prevê defesa previa do interessado e recurso nos prazos definidos em Lei, sendo-lhe franqueada vista ao processo</w:t>
      </w:r>
      <w:r w:rsidDel="00000000" w:rsidR="00000000" w:rsidRPr="00000000">
        <w:rPr>
          <w:rFonts w:ascii="Arial" w:cs="Arial" w:eastAsia="Arial" w:hAnsi="Arial"/>
          <w:i w:val="1"/>
          <w:sz w:val="16"/>
          <w:szCs w:val="16"/>
          <w:rtl w:val="0"/>
        </w:rPr>
        <w:t xml:space="preserve">, fundamentação legal: (Artigo 7º da Lei 10.520/2002; Artigo 11, incisos XVII, XVII, XVIII, XIX e XX, c/c 40, III da Lei 8.666/93).</w:t>
      </w:r>
      <w:r w:rsidDel="00000000" w:rsidR="00000000" w:rsidRPr="00000000">
        <w:rPr>
          <w:rFonts w:ascii="Arial" w:cs="Arial" w:eastAsia="Arial" w:hAnsi="Arial"/>
          <w:sz w:val="16"/>
          <w:szCs w:val="16"/>
          <w:rtl w:val="0"/>
        </w:rPr>
        <w:t xml:space="preserve"> </w:t>
      </w:r>
      <w:r w:rsidDel="00000000" w:rsidR="00000000" w:rsidRPr="00000000">
        <w:rPr>
          <w:rtl w:val="0"/>
        </w:rPr>
      </w:r>
    </w:p>
    <w:p w:rsidR="00000000" w:rsidDel="00000000" w:rsidP="00000000" w:rsidRDefault="00000000" w:rsidRPr="00000000" w14:paraId="00000082">
      <w:pPr>
        <w:spacing w:after="0" w:before="0" w:lineRule="auto"/>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8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84">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5">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sou entidades municipais, distritais ou estaduais a adesão a ata de registro de preços da Administração Pública Estadual.</w:t>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B">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5">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1">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B">
      <w:pPr>
        <w:rPr>
          <w:rFonts w:ascii="Arial" w:cs="Arial" w:eastAsia="Arial" w:hAnsi="Arial"/>
          <w:sz w:val="16"/>
          <w:szCs w:val="16"/>
        </w:rPr>
      </w:pPr>
      <w:r w:rsidDel="00000000" w:rsidR="00000000" w:rsidRPr="00000000">
        <w:rPr>
          <w:rFonts w:ascii="Arial" w:cs="Arial" w:eastAsia="Arial" w:hAnsi="Arial"/>
          <w:sz w:val="16"/>
          <w:szCs w:val="16"/>
          <w:rtl w:val="0"/>
        </w:rPr>
        <w:t xml:space="preserve">PC - Polícia Civil do Estado de Rondônia -RO</w:t>
      </w:r>
    </w:p>
    <w:p w:rsidR="00000000" w:rsidDel="00000000" w:rsidP="00000000" w:rsidRDefault="00000000" w:rsidRPr="00000000" w14:paraId="000000AC">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0">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1">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7">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8">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B9">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A">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B">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C">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D">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E">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0">
      <w:pPr>
        <w:ind w:right="47"/>
        <w:jc w:val="both"/>
        <w:rPr>
          <w:rFonts w:ascii="Arial" w:cs="Arial" w:eastAsia="Arial" w:hAnsi="Arial"/>
          <w:b w:val="1"/>
          <w:sz w:val="12"/>
          <w:szCs w:val="12"/>
        </w:rPr>
      </w:pPr>
      <w:r w:rsidDel="00000000" w:rsidR="00000000" w:rsidRPr="00000000">
        <w:rPr>
          <w:rFonts w:ascii="Arial" w:cs="Arial" w:eastAsia="Arial" w:hAnsi="Arial"/>
          <w:b w:val="1"/>
          <w:sz w:val="12"/>
          <w:szCs w:val="12"/>
          <w:rtl w:val="0"/>
        </w:rPr>
        <w:t xml:space="preserve">FRA/SRP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qFormat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C849AB"/>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1E4337"/>
    <w:pPr>
      <w:spacing w:after="100" w:afterAutospacing="1" w:before="100" w:beforeAutospacing="1"/>
    </w:pPr>
    <w:rPr>
      <w:sz w:val="24"/>
      <w:szCs w:val="24"/>
    </w:rPr>
  </w:style>
  <w:style w:type="paragraph" w:styleId="tabelatextoalinhadoesquerda" w:customStyle="1">
    <w:name w:val="tabela_texto_alinhado_esquerda"/>
    <w:basedOn w:val="Normal"/>
    <w:rsid w:val="001E4337"/>
    <w:pPr>
      <w:spacing w:after="100" w:afterAutospacing="1" w:before="100" w:beforeAutospacing="1"/>
    </w:pPr>
    <w:rPr>
      <w:sz w:val="24"/>
      <w:szCs w:val="24"/>
    </w:rPr>
  </w:style>
  <w:style w:type="table" w:styleId="TableNormal" w:customStyle="1">
    <w:name w:val="Table Normal"/>
    <w:uiPriority w:val="2"/>
    <w:semiHidden w:val="1"/>
    <w:unhideWhenUsed w:val="1"/>
    <w:qFormat w:val="1"/>
    <w:rsid w:val="005B072C"/>
    <w:pPr>
      <w:widowControl w:val="0"/>
      <w:autoSpaceDE w:val="0"/>
      <w:autoSpaceDN w:val="0"/>
      <w:spacing w:after="0" w:line="240" w:lineRule="auto"/>
    </w:pPr>
    <w:rPr>
      <w:rFonts w:asciiTheme="minorHAnsi" w:cstheme="minorBidi" w:eastAsiaTheme="minorHAnsi" w:hAnsiTheme="minorHAnsi"/>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5B072C"/>
    <w:pPr>
      <w:widowControl w:val="0"/>
      <w:autoSpaceDE w:val="0"/>
      <w:autoSpaceDN w:val="0"/>
    </w:pPr>
    <w:rPr>
      <w:rFonts w:ascii="Garamond" w:cs="Garamond" w:eastAsia="Garamond" w:hAnsi="Garamond"/>
      <w:sz w:val="22"/>
      <w:szCs w:val="22"/>
      <w:lang w:eastAsia="en-US" w:val="en-US"/>
    </w:rPr>
  </w:style>
  <w:style w:type="paragraph" w:styleId="tabelatexto8alinhadoesquerda" w:customStyle="1">
    <w:name w:val="tabela_texto_8_alinhado_esquerda"/>
    <w:basedOn w:val="Normal"/>
    <w:rsid w:val="00545D39"/>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sLGiPgB2rbnariyjRGtRScxUNA==">AMUW2mV+r60BUBUyJnYE+y2V2CgwntpjI6vFnOYWuHQpXYOgorVF5WMKyzY1xSOrt7xDRv1dvWgTtjOdF96e+FRfxgJIsBVRcIMxbKn3nqpcJdUvPJ/4PIdQejh+3c59uYk7lM1lmy00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2020-03-03T13:49:00Z</dcterms:created>
  <dc:creator>SESAU</dc:creator>
</cp:coreProperties>
</file>