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347/2020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599/2020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0042.305121/2020-19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w:t>
      </w:r>
      <w:r w:rsidDel="00000000" w:rsidR="00000000" w:rsidRPr="00000000">
        <w:rPr>
          <w:rFonts w:ascii="Arial" w:cs="Arial" w:eastAsia="Arial" w:hAnsi="Arial"/>
          <w:sz w:val="16"/>
          <w:szCs w:val="16"/>
          <w:rtl w:val="0"/>
        </w:rPr>
        <w:t xml:space="preserve"> futura e eventual locação, fornecimento de arranjos florais e aquisição de equipamentos multimídia, entre outros para atender as necessidades da Casa Militar - Ações Cívico Sociais (ACISO) e Projeto Rondon</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a pedido da</w:t>
      </w:r>
      <w:r w:rsidDel="00000000" w:rsidR="00000000" w:rsidRPr="00000000">
        <w:rPr>
          <w:rFonts w:ascii="Arial" w:cs="Arial" w:eastAsia="Arial" w:hAnsi="Arial"/>
          <w:color w:val="000000"/>
          <w:sz w:val="16"/>
          <w:szCs w:val="16"/>
          <w:rtl w:val="0"/>
        </w:rPr>
        <w:t xml:space="preserve"> Superintendência de Gestão dos Gastos Públicos Administrativos - SUGESP,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w:t>
      </w:r>
      <w:r w:rsidDel="00000000" w:rsidR="00000000" w:rsidRPr="00000000">
        <w:rPr>
          <w:rFonts w:ascii="Arial" w:cs="Arial" w:eastAsia="Arial" w:hAnsi="Arial"/>
          <w:sz w:val="16"/>
          <w:szCs w:val="16"/>
          <w:rtl w:val="0"/>
        </w:rPr>
        <w:t xml:space="preserve"> futura e eventual locação, fornecimento de arranjos florais e aquisição de equipamentos multimídia, entre outros para atender as necessidades da Casa Militar - Ações Cívico Sociais (ACISO) e Projeto Rondon</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a pedido da</w:t>
      </w:r>
      <w:r w:rsidDel="00000000" w:rsidR="00000000" w:rsidRPr="00000000">
        <w:rPr>
          <w:rFonts w:ascii="Arial" w:cs="Arial" w:eastAsia="Arial" w:hAnsi="Arial"/>
          <w:color w:val="000000"/>
          <w:sz w:val="16"/>
          <w:szCs w:val="16"/>
          <w:rtl w:val="0"/>
        </w:rPr>
        <w:t xml:space="preserve"> Superintendência de Gestão dos Gastos Públicos Administrativos - SUGESP.</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de entrega dos materiais deverá ser de </w:t>
      </w:r>
      <w:r w:rsidDel="00000000" w:rsidR="00000000" w:rsidRPr="00000000">
        <w:rPr>
          <w:rFonts w:ascii="Arial" w:cs="Arial" w:eastAsia="Arial" w:hAnsi="Arial"/>
          <w:b w:val="1"/>
          <w:sz w:val="16"/>
          <w:szCs w:val="16"/>
          <w:u w:val="single"/>
          <w:rtl w:val="0"/>
        </w:rPr>
        <w:t xml:space="preserve">30 (trinta) dias</w:t>
      </w:r>
      <w:r w:rsidDel="00000000" w:rsidR="00000000" w:rsidRPr="00000000">
        <w:rPr>
          <w:rFonts w:ascii="Arial" w:cs="Arial" w:eastAsia="Arial" w:hAnsi="Arial"/>
          <w:sz w:val="16"/>
          <w:szCs w:val="16"/>
          <w:rtl w:val="0"/>
        </w:rPr>
        <w:t xml:space="preserve">, a contar da data da Assinatura/Retirada do Instrumento Contratual, em conformidade com o quantitativo indicado na Ordem de Fornecimento;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A entrega do </w:t>
      </w:r>
      <w:r w:rsidDel="00000000" w:rsidR="00000000" w:rsidRPr="00000000">
        <w:rPr>
          <w:rFonts w:ascii="Arial" w:cs="Arial" w:eastAsia="Arial" w:hAnsi="Arial"/>
          <w:b w:val="1"/>
          <w:sz w:val="16"/>
          <w:szCs w:val="16"/>
          <w:u w:val="single"/>
          <w:rtl w:val="0"/>
        </w:rPr>
        <w:t xml:space="preserve">MATERIAL PERMANENTE</w:t>
      </w:r>
      <w:r w:rsidDel="00000000" w:rsidR="00000000" w:rsidRPr="00000000">
        <w:rPr>
          <w:rFonts w:ascii="Arial" w:cs="Arial" w:eastAsia="Arial" w:hAnsi="Arial"/>
          <w:b w:val="1"/>
          <w:sz w:val="16"/>
          <w:szCs w:val="16"/>
          <w:rtl w:val="0"/>
        </w:rPr>
        <w:t xml:space="preserve"> deverá ser entregue de FORMA INTEGRAL, de segunda a sexta – feira, das 07:30 às 13:30hs, na Gerencia de Patrimônio Mobiliário/SEPAT-GPM, situada à Rua Antônio Lacerda, n° 4138, Bairro: Setor Industrial, na cidade de Porto Velho – RO, Contatos: (69) 98484-6846.</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w:t>
      </w:r>
      <w:r w:rsidDel="00000000" w:rsidR="00000000" w:rsidRPr="00000000">
        <w:rPr>
          <w:rFonts w:ascii="Arial" w:cs="Arial" w:eastAsia="Arial" w:hAnsi="Arial"/>
          <w:b w:val="1"/>
          <w:sz w:val="16"/>
          <w:szCs w:val="16"/>
          <w:rtl w:val="0"/>
        </w:rPr>
        <w:t xml:space="preserve">parcela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 Cadastro de Fornecedores Impedidos de Licitar e Contratar com a Administração Pública Estadual; </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nº10.024, de setembro de 2019:</w:t>
      </w:r>
    </w:p>
    <w:p w:rsidR="00000000" w:rsidDel="00000000" w:rsidP="00000000" w:rsidRDefault="00000000" w:rsidRPr="00000000" w14:paraId="00000039">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A">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D">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w:t>
      </w:r>
      <w:r w:rsidDel="00000000" w:rsidR="00000000" w:rsidRPr="00000000">
        <w:rPr>
          <w:rFonts w:ascii="Arial" w:cs="Arial" w:eastAsia="Arial" w:hAnsi="Arial"/>
          <w:b w:val="1"/>
          <w:sz w:val="16"/>
          <w:szCs w:val="16"/>
          <w:rtl w:val="0"/>
        </w:rPr>
        <w:t xml:space="preserve">NO QUE COUBER,</w:t>
      </w:r>
      <w:r w:rsidDel="00000000" w:rsidR="00000000" w:rsidRPr="00000000">
        <w:rPr>
          <w:rFonts w:ascii="Arial" w:cs="Arial" w:eastAsia="Arial" w:hAnsi="Arial"/>
          <w:sz w:val="16"/>
          <w:szCs w:val="16"/>
          <w:rtl w:val="0"/>
        </w:rPr>
        <w:t xml:space="preserve">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57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710"/>
        <w:gridCol w:w="920"/>
        <w:gridCol w:w="1130"/>
        <w:tblGridChange w:id="0">
          <w:tblGrid>
            <w:gridCol w:w="815"/>
            <w:gridCol w:w="6710"/>
            <w:gridCol w:w="920"/>
            <w:gridCol w:w="1130"/>
          </w:tblGrid>
        </w:tblGridChange>
      </w:tblGrid>
      <w:tr>
        <w:trPr>
          <w:trHeight w:val="530" w:hRule="atLeast"/>
        </w:trPr>
        <w:tc>
          <w:tcP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funcionário sem qualificação para a execução dos serviços; por empregado e por dia.</w:t>
            </w:r>
          </w:p>
        </w:tc>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a presença de funcionário sem uniforme e/ou com uniforme manchado, sujo, mal apresentado e/ou sem crachá registrado por ocorrência(s);</w:t>
            </w:r>
          </w:p>
        </w:tc>
        <w:tc>
          <w:tcP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530" w:hRule="atLeast"/>
        </w:trPr>
        <w:tc>
          <w:tcPr>
            <w:gridSpan w:val="4"/>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salários até o quinto dia útil;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reposição de funcionários faltosos, por funcionários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de materiais ou execução de serviços;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p w:rsidR="00000000" w:rsidDel="00000000" w:rsidP="00000000" w:rsidRDefault="00000000" w:rsidRPr="00000000" w14:paraId="0000007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Zelar pelas instalações do órgão e do ambiente de trabalho, por item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Refazer serviço não aceito pela FISCALIZAÇÃO, nos prazos estabelecidos no contrato ou determinado pela FISCALIZAÇÃO;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pela FISCALIZAÇÃO,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equipamentos, insumos e papel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seus funcionários, em Veículos, equipamentos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02(dois) uniformes e dois pares de sapato, semestralmente, por funcionário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Registrar e controlar, diariamente, a assiduidade e a pontualidade de seu pessoal, por empregado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vales transporte e/ou ticket-refeição nas datas avençadas,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D">
      <w:pPr>
        <w:ind w:left="60" w:right="6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o valor da parcela inadimplida.</w:t>
      </w:r>
    </w:p>
    <w:p w:rsidR="00000000" w:rsidDel="00000000" w:rsidP="00000000" w:rsidRDefault="00000000" w:rsidRPr="00000000" w14:paraId="000000A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A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B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B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B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B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B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000000" w:rsidDel="00000000" w:rsidP="00000000" w:rsidRDefault="00000000" w:rsidRPr="00000000" w14:paraId="000000B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B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B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BA">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1">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C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C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D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D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D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D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D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D6">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D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D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D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D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D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D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D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E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SUGESP - </w:t>
      </w:r>
      <w:r w:rsidDel="00000000" w:rsidR="00000000" w:rsidRPr="00000000">
        <w:rPr>
          <w:rFonts w:ascii="Arial" w:cs="Arial" w:eastAsia="Arial" w:hAnsi="Arial"/>
          <w:color w:val="000000"/>
          <w:sz w:val="16"/>
          <w:szCs w:val="16"/>
          <w:rtl w:val="0"/>
        </w:rPr>
        <w:t xml:space="preserve">Superintendência De Gestão Dos Gastos Públicos Administrativos</w:t>
      </w:r>
      <w:r w:rsidDel="00000000" w:rsidR="00000000" w:rsidRPr="00000000">
        <w:rPr>
          <w:rFonts w:ascii="Arial" w:cs="Arial" w:eastAsia="Arial" w:hAnsi="Arial"/>
          <w:color w:val="000000"/>
          <w:sz w:val="16"/>
          <w:szCs w:val="16"/>
          <w:rtl w:val="0"/>
        </w:rPr>
        <w:t xml:space="preserve">.</w:t>
      </w:r>
      <w:r w:rsidDel="00000000" w:rsidR="00000000" w:rsidRPr="00000000">
        <w:rPr>
          <w:rtl w:val="0"/>
        </w:rPr>
      </w:r>
    </w:p>
    <w:p w:rsidR="00000000" w:rsidDel="00000000" w:rsidP="00000000" w:rsidRDefault="00000000" w:rsidRPr="00000000" w14:paraId="000000E2">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E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E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E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E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E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E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9">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E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F0">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F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F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F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F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F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F6">
      <w:pPr>
        <w:tabs>
          <w:tab w:val="left" w:pos="6521"/>
        </w:tabs>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fUk40/fYor7bloP4vCY852de9A==">AMUW2mVL4h+HPtFISKU2zCUqmseVCO5mwooC1SJK52Ab3KNQo8I53xBGBZUxFIk47PcAdfHwbmc7oOeL2Uarf12qYbLWBr9QcqcFQAWetgaxM8qBPJrcBWMihm6PYJGaXudW4I0ORo/RQ7Jq9bWLZlQh2Hf9lm8tZg==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2020-06-04T17:41:00Z</dcterms:created>
  <dc:creator>SESAU</dc:creator>
</cp:coreProperties>
</file>