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AA5" w:rsidRPr="000B493A"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0B493A">
        <w:rPr>
          <w:rFonts w:ascii="Arial" w:eastAsia="Arial" w:hAnsi="Arial" w:cs="Arial"/>
          <w:noProof/>
          <w:color w:val="000000"/>
          <w:sz w:val="16"/>
          <w:szCs w:val="16"/>
        </w:rPr>
        <w:drawing>
          <wp:inline distT="0" distB="0" distL="0" distR="0">
            <wp:extent cx="1995170" cy="846455"/>
            <wp:effectExtent l="0" t="0" r="0" b="0"/>
            <wp:docPr id="9"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1B2AA5" w:rsidRPr="000B493A"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sidRPr="000B493A">
        <w:rPr>
          <w:rFonts w:ascii="Arial" w:eastAsia="Arial" w:hAnsi="Arial" w:cs="Arial"/>
          <w:color w:val="000000"/>
          <w:sz w:val="16"/>
          <w:szCs w:val="16"/>
        </w:rPr>
        <w:t>SUPERINTENDÊNCIA ESTADUAL DE LICITAÇÕES - SUPEL</w:t>
      </w:r>
    </w:p>
    <w:p w:rsidR="001B2AA5" w:rsidRPr="000B493A"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0B493A">
        <w:rPr>
          <w:rFonts w:ascii="Arial" w:eastAsia="Arial" w:hAnsi="Arial" w:cs="Arial"/>
          <w:color w:val="000000"/>
          <w:sz w:val="16"/>
          <w:szCs w:val="16"/>
        </w:rPr>
        <w:t>Complexo Rio Madeira - Ed. Pacaás Novos – 2º Andar.</w:t>
      </w:r>
    </w:p>
    <w:p w:rsidR="001B2AA5" w:rsidRPr="000B493A" w:rsidRDefault="000B493A">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sidRPr="000B493A">
        <w:rPr>
          <w:rFonts w:ascii="Arial" w:eastAsia="Arial" w:hAnsi="Arial" w:cs="Arial"/>
          <w:color w:val="000000"/>
          <w:sz w:val="16"/>
          <w:szCs w:val="16"/>
        </w:rPr>
        <w:t xml:space="preserve">Porto Velho, Rondônia. </w:t>
      </w:r>
    </w:p>
    <w:p w:rsidR="001B2AA5" w:rsidRPr="000B493A" w:rsidRDefault="001B2AA5">
      <w:pPr>
        <w:jc w:val="both"/>
        <w:rPr>
          <w:rFonts w:ascii="Arial" w:eastAsia="Arial" w:hAnsi="Arial" w:cs="Arial"/>
          <w:b/>
          <w:sz w:val="16"/>
          <w:szCs w:val="16"/>
        </w:rPr>
      </w:pP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ATA DE REGISTRO DE PREÇOS N° 346/2020</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PREGÃO ELETRÔNICO Nº 476/2020</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PROCESSO Nº 0036.228181/2020-81</w:t>
      </w:r>
    </w:p>
    <w:p w:rsidR="00524E5D" w:rsidRPr="00524E5D" w:rsidRDefault="00524E5D" w:rsidP="00524E5D">
      <w:pPr>
        <w:spacing w:before="120" w:after="120"/>
        <w:ind w:left="120" w:right="120"/>
        <w:jc w:val="both"/>
        <w:rPr>
          <w:rFonts w:ascii="Arial" w:hAnsi="Arial" w:cs="Arial"/>
          <w:color w:val="000000"/>
          <w:sz w:val="16"/>
          <w:szCs w:val="16"/>
        </w:rPr>
      </w:pPr>
      <w:r w:rsidRPr="00524E5D">
        <w:rPr>
          <w:rFonts w:ascii="Arial" w:hAnsi="Arial" w:cs="Arial"/>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Material Médico-Hospitalar/Penso, grupo de apresentação "INSUMOS DE ENFRENTAMENTO DA COVID-19 - Filtro HEPA, a pedido da Secretaria de Estado da Saúde de Rondônia - SESAU/RO,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w:t>
      </w:r>
      <w:bookmarkStart w:id="1" w:name="_GoBack"/>
      <w:r w:rsidRPr="00524E5D">
        <w:rPr>
          <w:rFonts w:ascii="Arial" w:hAnsi="Arial" w:cs="Arial"/>
          <w:color w:val="000000"/>
          <w:sz w:val="16"/>
          <w:szCs w:val="16"/>
        </w:rPr>
        <w:t>disposições a seguir.</w:t>
      </w:r>
    </w:p>
    <w:bookmarkEnd w:id="1"/>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1. DO OBJETO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REGISTRO DE PREÇO para futura e eventual aquisição de Material Médico-Hospitalar/Penso, grupo de apresentação "INSUMOS DE ENFRENTAMENTO DA COVID-19 - Filtro HEPA, a pedido da Secretaria de Estado da Saúde de Rondônia - SESAU/RO.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2. DA VIGÊNCIA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2.1. O presente Registro de Preços terá validade de 12 (doze) meses, contados a partir de sua publicação no Diário Oficial do Estado.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3. DA GERÊNCIA DA PRESENTE ATA DE REGISTRO DE PREÇOS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524E5D">
        <w:rPr>
          <w:rFonts w:ascii="Arial" w:hAnsi="Arial" w:cs="Arial"/>
          <w:color w:val="000000"/>
          <w:sz w:val="16"/>
          <w:szCs w:val="16"/>
        </w:rPr>
        <w:t>18.340/13 artigo</w:t>
      </w:r>
      <w:proofErr w:type="gramEnd"/>
      <w:r w:rsidRPr="00524E5D">
        <w:rPr>
          <w:rFonts w:ascii="Arial" w:hAnsi="Arial" w:cs="Arial"/>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4. DA ESPECIFICAÇÃO, QUANTIDADE E PREÇO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4.1. O preço, a quantidade, o fornecedor e a especificação do item registrado nesta Ata, encontram-se indicados no Anexo I deste instrumento.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5. PRAZOS E CONDIÇÕES DE FORNECIMENTO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A DETENTORA do registro de preços se obriga, nos termos do Edital e deste instrumento, 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5.1. Retirar a Nota de Empenho junto ao órgão solicitante no prazo de até 05 (cinco) dias, contados da convocação;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5.2. Iniciar o fornecimento do objeto dessa Ata, conforme prazo estabelecido no Termo de Referência e edital de licitações.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5.3. Não será admitida a entrega pela detentora do registro, de qualquer item, sem que esta esteja de posse da respectiva nota de empenho, liberação de fornecimento, ou documento equivalente.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6. DO PRAZO E LOCAL DE ENTREGA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6.1. No recebimento e aceitação de qualquer item, objeto desta Ata de Registro de Preços, serão observadas as especificações contidas no instrumento convocatório.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6.2. Expedida a Nota de Empenho, o recebimento de seu objeto ficará condicionado a observância das normas contidas no art. 40, inciso XVI, c/</w:t>
      </w:r>
      <w:proofErr w:type="gramStart"/>
      <w:r w:rsidRPr="00524E5D">
        <w:rPr>
          <w:rFonts w:ascii="Arial" w:hAnsi="Arial" w:cs="Arial"/>
          <w:color w:val="000000"/>
          <w:sz w:val="16"/>
          <w:szCs w:val="16"/>
        </w:rPr>
        <w:t>c</w:t>
      </w:r>
      <w:proofErr w:type="gramEnd"/>
      <w:r w:rsidRPr="00524E5D">
        <w:rPr>
          <w:rFonts w:ascii="Arial" w:hAnsi="Arial" w:cs="Arial"/>
          <w:color w:val="000000"/>
          <w:sz w:val="16"/>
          <w:szCs w:val="16"/>
        </w:rPr>
        <w:t xml:space="preserve"> o art. 73 inciso II, “a” e “b”, da Lei 8.666/93 e alterações.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lastRenderedPageBreak/>
        <w:t xml:space="preserve">6.3. DO PRAZO DE ENTREGA: A entrega deverá ocorrer conforme solicitação via requisição da Secretaria de Saúde com definição da quantidade no prazo de não superior a 30 (trinta) dias corridos, contado a partir da confirmação </w:t>
      </w:r>
      <w:proofErr w:type="gramStart"/>
      <w:r w:rsidRPr="00524E5D">
        <w:rPr>
          <w:rFonts w:ascii="Arial" w:hAnsi="Arial" w:cs="Arial"/>
          <w:color w:val="000000"/>
          <w:sz w:val="16"/>
          <w:szCs w:val="16"/>
        </w:rPr>
        <w:t>de  recebimento</w:t>
      </w:r>
      <w:proofErr w:type="gramEnd"/>
      <w:r w:rsidRPr="00524E5D">
        <w:rPr>
          <w:rFonts w:ascii="Arial" w:hAnsi="Arial" w:cs="Arial"/>
          <w:color w:val="000000"/>
          <w:sz w:val="16"/>
          <w:szCs w:val="16"/>
        </w:rPr>
        <w:t xml:space="preserve"> da Nota de Empenho.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6.4. LOCAL/HORÁRIO DA ENTREGA: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7.  DAS CONDIÇÕES DE PAGAMENTO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7.1. A empresa detentora da Ata apresentará a Gerência Financeira do Órgão requisitante a nota fiscal referente ao fornecimento efetuado.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7.2. O respectivo Órgão terá o prazo de 10 (dez) dias úteis, a contar da apresentação da nota fiscal para aceitá-la ou rejeitá-la.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524E5D">
        <w:rPr>
          <w:rFonts w:ascii="Arial" w:hAnsi="Arial" w:cs="Arial"/>
          <w:color w:val="000000"/>
          <w:sz w:val="16"/>
          <w:szCs w:val="16"/>
        </w:rPr>
        <w:t>a</w:t>
      </w:r>
      <w:proofErr w:type="gramEnd"/>
      <w:r w:rsidRPr="00524E5D">
        <w:rPr>
          <w:rFonts w:ascii="Arial" w:hAnsi="Arial" w:cs="Arial"/>
          <w:color w:val="000000"/>
          <w:sz w:val="16"/>
          <w:szCs w:val="16"/>
        </w:rPr>
        <w:t xml:space="preserve"> partir da data de sua reapresentação.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7.4. A devolução da nota fiscal não aprovada, em hipótese alguma, servirá de pretexto para que a empresa detentora da Ata suspenda quaisquer fornecimentos.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7.5. O Estado de Rondônia, através dos órgãos requisitantes, providenciará o pagamento no prazo de até 30 (trinta) dias corridos, contada da data do aceite da nota fiscal.</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8.  DA DOTAÇÃO ORÇAMENTÁRIA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9. DAS SANÇÕES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9.1 - Comete infração administrativa nos termos da Lei nº 8.666, de 1993 e da Lei nº 10.520, de 2002, Decreto Estadual n° 12.205/06 e do Decreto Estadual n° 12.234/06, a contratada que:</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 - Não executar total ou parcialmente qualquer das obrigações assumidas em decorrência da contratação;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II - Ensejar o retardamento da execução do objeto;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III - Falhar ou fraudar na execução do contrato;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IV - Comportar-se de modo inidôneo;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V - Cometer fraude fiscal;</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VI - Não mantiver a proposta;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VII - Apresentar documento ou declaração falsa.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9.3 - Se a adjudicatária </w:t>
      </w:r>
      <w:proofErr w:type="gramStart"/>
      <w:r w:rsidRPr="00524E5D">
        <w:rPr>
          <w:rFonts w:ascii="Arial" w:hAnsi="Arial" w:cs="Arial"/>
          <w:color w:val="000000"/>
          <w:sz w:val="16"/>
          <w:szCs w:val="16"/>
        </w:rPr>
        <w:t>recusar-se</w:t>
      </w:r>
      <w:proofErr w:type="gramEnd"/>
      <w:r w:rsidRPr="00524E5D">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1 % (um por cento) sobre o valor adjudicado.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9.6 - As multas previstas nesta seção não eximem a adjudicatária ou contratada da reparação dos eventuais danos, perdas ou prejuízos que seu ato punível venha causar à Administração.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lastRenderedPageBreak/>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9.9 - As sanções serão aplicadas sem prejuízo da responsabilidade civil e criminal que possa ser acionada em desfavor da Contratada, conforme infração cometida e prejuízos causados a administração ou a terceiros.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9.10 - As sanções de natureza pecuniária serão diretamente descontadas de créditos que eventualmente detenha a CONTRATADA ou efetuada a sua cobrança na forma prevista em lei.</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9.12 - A autoridade competente, na aplicação das sanções, levará em consideração a gravidade da conduta do infrator, o caráter educativo da pena, bem como o dano causado à Administração, observado o princípio da proporcionalidade.</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9.13 - A sanção será obrigatoriamente registrada no Sistema de Cadastramento Unificado de Fornecedores – SICAF, bem como em sistemas Estaduais.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 - Tenham sofrido condenações definitivas por praticarem, por meio dolosos, fraude fiscal no recolhimento de tributos;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II - Tenham praticado atos ilícitos visando a frustrar os objetivos da licitação;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III - Demonstrem não possuir idoneidade para contratar com a Administração em virtude de atos ilícitos praticados.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9.15 - A contratada, total e/ou parcialmente inadimplente, serão aplicadas as sanções previstas nos artigos 86 e 87 da Lei Federal nº 8.666/93, a saber:</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II - Multa, cobrada pelo Estado, por via administrativa ou </w:t>
      </w:r>
      <w:proofErr w:type="gramStart"/>
      <w:r w:rsidRPr="00524E5D">
        <w:rPr>
          <w:rFonts w:ascii="Arial" w:hAnsi="Arial" w:cs="Arial"/>
          <w:color w:val="000000"/>
          <w:sz w:val="16"/>
          <w:szCs w:val="16"/>
        </w:rPr>
        <w:t>judicial,  de</w:t>
      </w:r>
      <w:proofErr w:type="gramEnd"/>
      <w:r w:rsidRPr="00524E5D">
        <w:rPr>
          <w:rFonts w:ascii="Arial" w:hAnsi="Arial" w:cs="Arial"/>
          <w:color w:val="000000"/>
          <w:sz w:val="16"/>
          <w:szCs w:val="16"/>
        </w:rPr>
        <w:t xml:space="preserve"> acordo com os casos descritos abaixo: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524E5D" w:rsidRPr="00524E5D" w:rsidRDefault="00524E5D" w:rsidP="00524E5D">
      <w:pPr>
        <w:spacing w:before="100" w:beforeAutospacing="1" w:after="100" w:afterAutospacing="1"/>
        <w:jc w:val="both"/>
        <w:rPr>
          <w:rFonts w:ascii="Arial" w:hAnsi="Arial" w:cs="Arial"/>
          <w:color w:val="000000"/>
          <w:sz w:val="16"/>
          <w:szCs w:val="16"/>
        </w:rPr>
      </w:pPr>
      <w:proofErr w:type="gramStart"/>
      <w:r w:rsidRPr="00524E5D">
        <w:rPr>
          <w:rFonts w:ascii="Arial" w:hAnsi="Arial" w:cs="Arial"/>
          <w:color w:val="000000"/>
          <w:sz w:val="16"/>
          <w:szCs w:val="16"/>
        </w:rPr>
        <w:t>c) As</w:t>
      </w:r>
      <w:proofErr w:type="gramEnd"/>
      <w:r w:rsidRPr="00524E5D">
        <w:rPr>
          <w:rFonts w:ascii="Arial" w:hAnsi="Arial" w:cs="Arial"/>
          <w:color w:val="000000"/>
          <w:sz w:val="16"/>
          <w:szCs w:val="16"/>
        </w:rPr>
        <w:t xml:space="preserve"> multas serão, após regular processo administrativo, descontadas dos créditos da empresa detentora da Ata ou, se for o caso, cobrada administrativa ou judicialmente.</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IV - </w:t>
      </w:r>
      <w:proofErr w:type="gramStart"/>
      <w:r w:rsidRPr="00524E5D">
        <w:rPr>
          <w:rFonts w:ascii="Arial" w:hAnsi="Arial" w:cs="Arial"/>
          <w:color w:val="000000"/>
          <w:sz w:val="16"/>
          <w:szCs w:val="16"/>
        </w:rPr>
        <w:t>declaração</w:t>
      </w:r>
      <w:proofErr w:type="gramEnd"/>
      <w:r w:rsidRPr="00524E5D">
        <w:rPr>
          <w:rFonts w:ascii="Arial" w:hAnsi="Arial" w:cs="Arial"/>
          <w:color w:val="000000"/>
          <w:sz w:val="16"/>
          <w:szCs w:val="16"/>
        </w:rPr>
        <w:t xml:space="preserve"> de inidoneidade para licitar e contratar com a Administração Pública enquanto perdurarem os motivos determinantes da punição ou até que seja promovida a reabilitação perante a própria autoridade que aplicou a penalidade.</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VI - As penalidades são independentes e a aplicação de uma não exclui a das demais, quando cabíveis.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524E5D">
        <w:rPr>
          <w:rFonts w:ascii="Arial" w:hAnsi="Arial" w:cs="Arial"/>
          <w:color w:val="000000"/>
          <w:sz w:val="16"/>
          <w:szCs w:val="16"/>
        </w:rPr>
        <w:t>art</w:t>
      </w:r>
      <w:proofErr w:type="spellEnd"/>
      <w:r w:rsidRPr="00524E5D">
        <w:rPr>
          <w:rFonts w:ascii="Arial" w:hAnsi="Arial" w:cs="Arial"/>
          <w:color w:val="000000"/>
          <w:sz w:val="16"/>
          <w:szCs w:val="16"/>
        </w:rPr>
        <w:t xml:space="preserve"> </w:t>
      </w:r>
      <w:proofErr w:type="gramStart"/>
      <w:r w:rsidRPr="00524E5D">
        <w:rPr>
          <w:rFonts w:ascii="Arial" w:hAnsi="Arial" w:cs="Arial"/>
          <w:color w:val="000000"/>
          <w:sz w:val="16"/>
          <w:szCs w:val="16"/>
        </w:rPr>
        <w:t>109 inciso</w:t>
      </w:r>
      <w:proofErr w:type="gramEnd"/>
      <w:r w:rsidRPr="00524E5D">
        <w:rPr>
          <w:rFonts w:ascii="Arial" w:hAnsi="Arial" w:cs="Arial"/>
          <w:color w:val="000000"/>
          <w:sz w:val="16"/>
          <w:szCs w:val="16"/>
        </w:rPr>
        <w:t xml:space="preserve"> III da Lei Federal nº 8.666/93)</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X - Aplica-se os efeitos da penalidade do subitem 15.15, IV </w:t>
      </w:r>
      <w:proofErr w:type="gramStart"/>
      <w:r w:rsidRPr="00524E5D">
        <w:rPr>
          <w:rFonts w:ascii="Arial" w:hAnsi="Arial" w:cs="Arial"/>
          <w:color w:val="000000"/>
          <w:sz w:val="16"/>
          <w:szCs w:val="16"/>
        </w:rPr>
        <w:t>à</w:t>
      </w:r>
      <w:proofErr w:type="gramEnd"/>
      <w:r w:rsidRPr="00524E5D">
        <w:rPr>
          <w:rFonts w:ascii="Arial" w:hAnsi="Arial" w:cs="Arial"/>
          <w:color w:val="000000"/>
          <w:sz w:val="16"/>
          <w:szCs w:val="16"/>
        </w:rPr>
        <w:t xml:space="preserve"> todos os entes Federativo e os efeitos do subitem 15.4 ao Ente Federativo que aplicou a sanção conforme posicionamento do STJ e PGE/RO.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9.16.1 - Desclassificação, se a seleção se encontrar em fase de julgamento;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lastRenderedPageBreak/>
        <w:t>9.16.2 - Cancelamento do preço registrado, procedendo-se à paralisação do fornecimento.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9.16.3 - O preço registrado poderá ser cancelado pela Administração Pública, nos termos do Artigo 24 e 25 do Decreto 18.340/13, quando: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9.16.3.1 - A Detentora do Registro deixar de cumprir total ou parcial as condições da Ata de Registro de Preços.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9.16.3.2 - A Detentora do Registro não retirar a nota de empenho ou instrumento equivalente no prazo estabelecido, sem justificativa aceita pela Administração;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9.16.3.3 - A detentora incorrer reiteradamente em infrações previstas no Edital;</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9.16.3.4 - A Detentora do Registro que praticar atos fraudulentos no intuito de auferir vantagem ilícita;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9.16.3.5 - Não aceitar reduzir o seu preço registrado, na hipótese deste se tornar superior aqueles praticados no mercador ou sofrer sanção prevista nos incisos III ou IV do caput do artigo 87 da Lei 8.666/93 ou no artigo 7º da Lei 10.520/02.</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9.16.3.6 - Por razões de interesse público, mediante despacho motivado, devidamente justificado.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9.16.3.7 - O cancelamento </w:t>
      </w:r>
      <w:proofErr w:type="gramStart"/>
      <w:r w:rsidRPr="00524E5D">
        <w:rPr>
          <w:rFonts w:ascii="Arial" w:hAnsi="Arial" w:cs="Arial"/>
          <w:color w:val="000000"/>
          <w:sz w:val="16"/>
          <w:szCs w:val="16"/>
        </w:rPr>
        <w:t>do(</w:t>
      </w:r>
      <w:proofErr w:type="gramEnd"/>
      <w:r w:rsidRPr="00524E5D">
        <w:rPr>
          <w:rFonts w:ascii="Arial" w:hAnsi="Arial" w:cs="Arial"/>
          <w:color w:val="000000"/>
          <w:sz w:val="16"/>
          <w:szCs w:val="16"/>
        </w:rPr>
        <w:t>s) registro(s) nas hipóteses dos subitens, 9.16.3.1, 9.16.3.2, 9.16.3.3, 9.16.3.4, 9.16.3.5, 9.16.3.6, será formalizado por despacho do órgão gerenciador, assegurado o contraditório e a ampla defesa.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9.16.3.8 - O cancelamento </w:t>
      </w:r>
      <w:proofErr w:type="gramStart"/>
      <w:r w:rsidRPr="00524E5D">
        <w:rPr>
          <w:rFonts w:ascii="Arial" w:hAnsi="Arial" w:cs="Arial"/>
          <w:color w:val="000000"/>
          <w:sz w:val="16"/>
          <w:szCs w:val="16"/>
        </w:rPr>
        <w:t>do(</w:t>
      </w:r>
      <w:proofErr w:type="gramEnd"/>
      <w:r w:rsidRPr="00524E5D">
        <w:rPr>
          <w:rFonts w:ascii="Arial" w:hAnsi="Arial" w:cs="Arial"/>
          <w:color w:val="000000"/>
          <w:sz w:val="16"/>
          <w:szCs w:val="16"/>
        </w:rPr>
        <w:t>s) registro nas hipóteses dos subitens acima, 9.16.3.1, 9.16.3.2, 9.16.3.3, 9.16.3.4, 9.16.3.5, acarretará ainda a aplicação das penalidades cabíveis, assegurado o contraditório e a ampla defesa.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9.16.3.9 - O cancelamento do registro de preços poderá ocorrer por fato superveniente, decorrente de caso fortuito ou força maior, que prejudique o cumprimento da ata, devidamente comprovados e justificados: </w:t>
      </w:r>
    </w:p>
    <w:p w:rsidR="00524E5D" w:rsidRPr="00524E5D" w:rsidRDefault="00524E5D" w:rsidP="00524E5D">
      <w:pPr>
        <w:spacing w:before="100" w:beforeAutospacing="1" w:after="100" w:afterAutospacing="1"/>
        <w:jc w:val="both"/>
        <w:rPr>
          <w:rFonts w:ascii="Arial" w:hAnsi="Arial" w:cs="Arial"/>
          <w:color w:val="000000"/>
          <w:sz w:val="16"/>
          <w:szCs w:val="16"/>
        </w:rPr>
      </w:pPr>
      <w:proofErr w:type="gramStart"/>
      <w:r w:rsidRPr="00524E5D">
        <w:rPr>
          <w:rFonts w:ascii="Arial" w:hAnsi="Arial" w:cs="Arial"/>
          <w:color w:val="000000"/>
          <w:sz w:val="16"/>
          <w:szCs w:val="16"/>
        </w:rPr>
        <w:t>I) Por</w:t>
      </w:r>
      <w:proofErr w:type="gramEnd"/>
      <w:r w:rsidRPr="00524E5D">
        <w:rPr>
          <w:rFonts w:ascii="Arial" w:hAnsi="Arial" w:cs="Arial"/>
          <w:color w:val="000000"/>
          <w:sz w:val="16"/>
          <w:szCs w:val="16"/>
        </w:rPr>
        <w:t xml:space="preserve"> razões de interesse público;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II) a pedido do fornecedor, desde que devidamente fundamentado e justificando e estando em consonância com a legislação vigente.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9.18 - As sanções aqui previstas poderão ser aplicadas concomitantemente, facultada a defesa previa do interessado, no respectivo processo, no prazo de 05 (cinco) dias úteis.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9.19 - Após 30 (trinta) dias corridos da falta de execução do objeto será considerada inexecução total do contrato, o que ensejara a rescisão contratual.</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9.20 - 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86"/>
        <w:gridCol w:w="502"/>
        <w:gridCol w:w="826"/>
      </w:tblGrid>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MULTA (*)</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Permitir situação que crie a possibilidade ou cause </w:t>
            </w:r>
            <w:proofErr w:type="spellStart"/>
            <w:r w:rsidRPr="00524E5D">
              <w:rPr>
                <w:rFonts w:ascii="Arial" w:hAnsi="Arial" w:cs="Arial"/>
                <w:color w:val="000000"/>
                <w:sz w:val="16"/>
                <w:szCs w:val="16"/>
              </w:rPr>
              <w:t>dano</w:t>
            </w:r>
            <w:proofErr w:type="spellEnd"/>
            <w:r w:rsidRPr="00524E5D">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4,0% por dia</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4,0% por dia</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3,2% por dia</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3,2% por dia</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0,4% por dia</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0,4% por dia</w:t>
            </w:r>
          </w:p>
        </w:tc>
      </w:tr>
      <w:tr w:rsidR="00524E5D" w:rsidRPr="00524E5D" w:rsidTr="00524E5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Para os itens a seguir, deixar de:</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3,2% por dia</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0,8% por dia</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0,8% por dia</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0,4% por dia</w:t>
            </w:r>
          </w:p>
        </w:tc>
      </w:tr>
      <w:tr w:rsidR="00524E5D" w:rsidRPr="00524E5D" w:rsidTr="00524E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0,2% por dia</w:t>
            </w:r>
          </w:p>
        </w:tc>
      </w:tr>
    </w:tbl>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              *</w:t>
      </w:r>
      <w:r w:rsidRPr="00524E5D">
        <w:rPr>
          <w:rFonts w:ascii="Arial" w:hAnsi="Arial" w:cs="Arial"/>
          <w:b/>
          <w:bCs/>
          <w:i/>
          <w:iCs/>
          <w:color w:val="000000"/>
          <w:sz w:val="16"/>
          <w:szCs w:val="16"/>
        </w:rPr>
        <w:t>Incidente sobre a parcela inadimplida do contrato.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10. DA UTILIZAÇÃO DA ATA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lastRenderedPageBreak/>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10.2. É facultada aos órgãos sou entidades municipais, distritais ou estaduais a adesão a ata de registro de preços da Administração Pública Estadual.</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524E5D">
        <w:rPr>
          <w:rFonts w:ascii="Arial" w:hAnsi="Arial" w:cs="Arial"/>
          <w:color w:val="000000"/>
          <w:sz w:val="16"/>
          <w:szCs w:val="16"/>
        </w:rPr>
        <w:t>independente</w:t>
      </w:r>
      <w:proofErr w:type="spellEnd"/>
      <w:r w:rsidRPr="00524E5D">
        <w:rPr>
          <w:rFonts w:ascii="Arial" w:hAnsi="Arial" w:cs="Arial"/>
          <w:color w:val="000000"/>
          <w:sz w:val="16"/>
          <w:szCs w:val="16"/>
        </w:rPr>
        <w:t xml:space="preserve"> do número de órgãos não participantes que aderirem.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10.6. Caberá ao órgão que se utilizar da ata, verificar a vantagem econômica da adesão a este Registro de Preço.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11. DA ALTERAÇÃO DA ATA DE REGISTRO DE PREÇOS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11.2. Quando o preço registrado </w:t>
      </w:r>
      <w:proofErr w:type="gramStart"/>
      <w:r w:rsidRPr="00524E5D">
        <w:rPr>
          <w:rFonts w:ascii="Arial" w:hAnsi="Arial" w:cs="Arial"/>
          <w:color w:val="000000"/>
          <w:sz w:val="16"/>
          <w:szCs w:val="16"/>
        </w:rPr>
        <w:t>tornar-se</w:t>
      </w:r>
      <w:proofErr w:type="gramEnd"/>
      <w:r w:rsidRPr="00524E5D">
        <w:rPr>
          <w:rFonts w:ascii="Arial" w:hAnsi="Arial" w:cs="Arial"/>
          <w:color w:val="000000"/>
          <w:sz w:val="16"/>
          <w:szCs w:val="16"/>
        </w:rPr>
        <w:t xml:space="preserve"> superior ao preço praticado no mercado por motivo superveniente, o órgão gerenciador convocará os fornecedores para negociarem a redução dos preços aos valores praticados pelo mercado.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11.3. Os fornecedores que não aceitarem reduzir seus preços aos valores praticados pelo mercado serão liberados do compromisso assumido, sem aplicação de penalidade.</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11.4. A ordem de classificação dos fornecedores que aceitarem reduzir seus preços aos valores de mercado observará a classificação original.</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11.5. Quando o preço de mercado </w:t>
      </w:r>
      <w:proofErr w:type="gramStart"/>
      <w:r w:rsidRPr="00524E5D">
        <w:rPr>
          <w:rFonts w:ascii="Arial" w:hAnsi="Arial" w:cs="Arial"/>
          <w:color w:val="000000"/>
          <w:sz w:val="16"/>
          <w:szCs w:val="16"/>
        </w:rPr>
        <w:t>tornar-se</w:t>
      </w:r>
      <w:proofErr w:type="gramEnd"/>
      <w:r w:rsidRPr="00524E5D">
        <w:rPr>
          <w:rFonts w:ascii="Arial" w:hAnsi="Arial" w:cs="Arial"/>
          <w:color w:val="000000"/>
          <w:sz w:val="16"/>
          <w:szCs w:val="16"/>
        </w:rPr>
        <w:t xml:space="preserve"> superior aos preços registrados, e o fornecedor não puder cumprir o compromisso, o órgão gerenciador poderá:</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11.5.1. Liberar o fornecedor do compromisso assumido, caso a comunicação ocorra antes do pedido de fornecimento, sem aplicação de penalidade se confirmada a veracidade dos motivos e comprovantes;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11.5.2. Convocar os demais fornecedores para assegurar igual oportunidade de negociação;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12. DAS OBRIGAÇÕES DA DETENTORA DO REGISTRO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12.1. Substituir em qualquer tempo e sem qualquer Ônus para o Órgão/Entidade toda ou parte da remessa devolvida pela mesma, no prazo de 05 (cinco) dias úteis, caso constatada divergência na especificação;</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12.2. Dispor-se a toda e qualquer fiscalização, no tocante ao fornecimento do produto, assim como ao cumprimento das obrigações previstas na ATA;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12.3.  Prover todos os meios necessários à garantia da plena operacionalidade do fornecimento, inclusive considerados os casos de greve ou paralisação de qualquer natureza;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12.5. Comunicar imediatamente à Administração Pública qualquer alteração ocorrida no endereço, conta bancária e outros julgáveis necessários para recebimento de correspondência;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12.6. Respeitar e fazer cumprir a legislação de segurança e saúde no trabalho, previstas nas normas regulamentadoras pertinentes;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12.10. Todos os impostos e taxas que forem devidos em decorrência das contratações do objeto do Edital correrão por conta exclusiva da contratada;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lastRenderedPageBreak/>
        <w:t>13. DAS OBRIGAÇÕES DOS ÓRGÃOS REQUISITANTES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13.1. Proporcionar todas as facilidades indispensáveis à boa execução das obrigações contratuais;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13.2. Rejeitar, no todo ou em parte, os objetos desta Ata entregues em desacordo com as obrigações assumidas pelo fornecedor;</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13.3. Notificar a CONTRATADA de qualquer irregularidade encontrada no fornecimento dos objetos desta Ata;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13.4. Efetuar o pagamento </w:t>
      </w:r>
      <w:proofErr w:type="gramStart"/>
      <w:r w:rsidRPr="00524E5D">
        <w:rPr>
          <w:rFonts w:ascii="Arial" w:hAnsi="Arial" w:cs="Arial"/>
          <w:color w:val="000000"/>
          <w:sz w:val="16"/>
          <w:szCs w:val="16"/>
        </w:rPr>
        <w:t>à(</w:t>
      </w:r>
      <w:proofErr w:type="gramEnd"/>
      <w:r w:rsidRPr="00524E5D">
        <w:rPr>
          <w:rFonts w:ascii="Arial" w:hAnsi="Arial" w:cs="Arial"/>
          <w:color w:val="000000"/>
          <w:sz w:val="16"/>
          <w:szCs w:val="16"/>
        </w:rPr>
        <w:t>s) contratada(s) de acordo com as condições de preços e prazos estabelecidos no edital e ata de registro de preços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xml:space="preserve">13.6. Não haverá </w:t>
      </w:r>
      <w:proofErr w:type="spellStart"/>
      <w:r w:rsidRPr="00524E5D">
        <w:rPr>
          <w:rFonts w:ascii="Arial" w:hAnsi="Arial" w:cs="Arial"/>
          <w:color w:val="000000"/>
          <w:sz w:val="16"/>
          <w:szCs w:val="16"/>
        </w:rPr>
        <w:t>sob-hipótese</w:t>
      </w:r>
      <w:proofErr w:type="spellEnd"/>
      <w:r w:rsidRPr="00524E5D">
        <w:rPr>
          <w:rFonts w:ascii="Arial" w:hAnsi="Arial" w:cs="Arial"/>
          <w:color w:val="000000"/>
          <w:sz w:val="16"/>
          <w:szCs w:val="16"/>
        </w:rPr>
        <w:t xml:space="preserve"> alguma, pagamento antecipado.</w:t>
      </w:r>
    </w:p>
    <w:p w:rsidR="00524E5D" w:rsidRPr="00524E5D" w:rsidRDefault="00524E5D" w:rsidP="00524E5D">
      <w:pPr>
        <w:spacing w:before="100" w:beforeAutospacing="1" w:after="100" w:afterAutospacing="1"/>
        <w:jc w:val="both"/>
        <w:rPr>
          <w:rFonts w:ascii="Arial" w:hAnsi="Arial" w:cs="Arial"/>
          <w:color w:val="000000"/>
          <w:sz w:val="16"/>
          <w:szCs w:val="16"/>
        </w:rPr>
      </w:pP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14. DOS ÓRGÃOS PARTICIPANTES: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14.1. É participante desta ata o seguinte órgão pertencente à Administração Pública do Estado de Rondônia:</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SESAU - Secretaria de Estado da Saúde de Rondônia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b/>
          <w:bCs/>
          <w:color w:val="000000"/>
          <w:sz w:val="16"/>
          <w:szCs w:val="16"/>
        </w:rPr>
        <w:t>15.  DISPOSIÇÕES GERAIS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15.2. Fica a Detentora ciente que a publicidade da ata de registro de preços na imprensa oficial terá efeito de compromisso nas condições ofertadas e pactuadas na proposta apresentada à licitação.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15.4. Fazem parte integrante desta Ata, para todos os efeitos legais: o Edital de Licitação e seus anexos, bem como, o ANEXO ÚNICO desta ata que contém os preços registrados e respectivos detentores.</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w:t>
      </w:r>
    </w:p>
    <w:p w:rsidR="00524E5D" w:rsidRPr="00524E5D" w:rsidRDefault="00524E5D" w:rsidP="00524E5D">
      <w:pPr>
        <w:spacing w:before="100" w:beforeAutospacing="1" w:after="100" w:afterAutospacing="1"/>
        <w:jc w:val="both"/>
        <w:rPr>
          <w:rFonts w:ascii="Arial" w:hAnsi="Arial" w:cs="Arial"/>
          <w:color w:val="000000"/>
          <w:sz w:val="16"/>
          <w:szCs w:val="16"/>
        </w:rPr>
      </w:pPr>
      <w:r w:rsidRPr="00524E5D">
        <w:rPr>
          <w:rFonts w:ascii="Arial" w:hAnsi="Arial" w:cs="Arial"/>
          <w:color w:val="000000"/>
          <w:sz w:val="16"/>
          <w:szCs w:val="16"/>
        </w:rPr>
        <w:t>        Fica eleito o foro do Município de Porto Velho/RO para dirimir as eventuais controvérsias decorrentes do presente ajuste.</w:t>
      </w:r>
    </w:p>
    <w:p w:rsidR="00C14746" w:rsidRPr="00524E5D" w:rsidRDefault="00C14746" w:rsidP="00524E5D">
      <w:pPr>
        <w:spacing w:before="120" w:after="120"/>
        <w:ind w:left="120" w:right="120"/>
        <w:jc w:val="both"/>
        <w:rPr>
          <w:rFonts w:ascii="Arial" w:hAnsi="Arial" w:cs="Arial"/>
          <w:color w:val="000000"/>
          <w:sz w:val="16"/>
          <w:szCs w:val="16"/>
        </w:rPr>
      </w:pPr>
      <w:r w:rsidRPr="00524E5D">
        <w:rPr>
          <w:rFonts w:ascii="Arial" w:hAnsi="Arial" w:cs="Arial"/>
          <w:color w:val="000000"/>
          <w:sz w:val="16"/>
          <w:szCs w:val="16"/>
        </w:rPr>
        <w:t> </w:t>
      </w:r>
    </w:p>
    <w:p w:rsidR="00C14746" w:rsidRPr="00524E5D" w:rsidRDefault="00C14746" w:rsidP="00524E5D">
      <w:pPr>
        <w:spacing w:before="120" w:after="120"/>
        <w:ind w:left="120" w:right="120"/>
        <w:jc w:val="both"/>
        <w:rPr>
          <w:rFonts w:ascii="Arial" w:hAnsi="Arial" w:cs="Arial"/>
          <w:color w:val="000000"/>
          <w:sz w:val="16"/>
          <w:szCs w:val="16"/>
        </w:rPr>
      </w:pPr>
      <w:r w:rsidRPr="00524E5D">
        <w:rPr>
          <w:rFonts w:ascii="Arial" w:hAnsi="Arial" w:cs="Arial"/>
          <w:color w:val="000000"/>
          <w:sz w:val="16"/>
          <w:szCs w:val="16"/>
        </w:rPr>
        <w:t> </w:t>
      </w:r>
    </w:p>
    <w:p w:rsidR="00C14746" w:rsidRPr="00C14746" w:rsidRDefault="00C14746" w:rsidP="00524E5D">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524E5D">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ÓRGÃO GERENCIADOR:</w:t>
      </w:r>
    </w:p>
    <w:p w:rsidR="00C14746" w:rsidRPr="00C14746" w:rsidRDefault="00C14746" w:rsidP="00524E5D">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524E5D">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MÁRCIO ROGÉRIO GABRIEL                                              MÁRCIA CARVALHO GUEDES</w:t>
      </w:r>
    </w:p>
    <w:p w:rsidR="00C14746" w:rsidRPr="00C14746" w:rsidRDefault="00C14746" w:rsidP="00524E5D">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Superintendente Estadual de Licitações                          Coordenadora de Sistema de Registro de Preços</w:t>
      </w:r>
    </w:p>
    <w:p w:rsidR="00C14746" w:rsidRPr="00C14746" w:rsidRDefault="00C14746" w:rsidP="00524E5D">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524E5D">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524E5D">
      <w:pPr>
        <w:spacing w:before="120" w:after="120"/>
        <w:ind w:left="120" w:right="120"/>
        <w:jc w:val="both"/>
        <w:rPr>
          <w:rFonts w:ascii="Arial" w:hAnsi="Arial" w:cs="Arial"/>
          <w:color w:val="000000"/>
          <w:sz w:val="16"/>
          <w:szCs w:val="16"/>
        </w:rPr>
      </w:pPr>
      <w:proofErr w:type="gramStart"/>
      <w:r w:rsidRPr="000B493A">
        <w:rPr>
          <w:rFonts w:ascii="Arial" w:hAnsi="Arial" w:cs="Arial"/>
          <w:b/>
          <w:bCs/>
          <w:color w:val="000000"/>
          <w:sz w:val="16"/>
          <w:szCs w:val="16"/>
        </w:rPr>
        <w:t>EMPRESA(</w:t>
      </w:r>
      <w:proofErr w:type="gramEnd"/>
      <w:r w:rsidRPr="000B493A">
        <w:rPr>
          <w:rFonts w:ascii="Arial" w:hAnsi="Arial" w:cs="Arial"/>
          <w:b/>
          <w:bCs/>
          <w:color w:val="000000"/>
          <w:sz w:val="16"/>
          <w:szCs w:val="16"/>
        </w:rPr>
        <w:t>S) DETENTORA(S):</w:t>
      </w:r>
    </w:p>
    <w:p w:rsidR="00C14746" w:rsidRPr="00C14746" w:rsidRDefault="00C14746" w:rsidP="00524E5D">
      <w:pPr>
        <w:spacing w:before="120" w:after="120"/>
        <w:ind w:left="120" w:right="120"/>
        <w:jc w:val="both"/>
        <w:rPr>
          <w:rFonts w:ascii="Arial" w:hAnsi="Arial" w:cs="Arial"/>
          <w:color w:val="000000"/>
          <w:sz w:val="16"/>
          <w:szCs w:val="16"/>
        </w:rPr>
      </w:pPr>
      <w:proofErr w:type="gramStart"/>
      <w:r w:rsidRPr="000B493A">
        <w:rPr>
          <w:rFonts w:ascii="Arial" w:hAnsi="Arial" w:cs="Arial"/>
          <w:b/>
          <w:bCs/>
          <w:color w:val="000000"/>
          <w:sz w:val="16"/>
          <w:szCs w:val="16"/>
        </w:rPr>
        <w:t>Qualificada(</w:t>
      </w:r>
      <w:proofErr w:type="gramEnd"/>
      <w:r w:rsidRPr="000B493A">
        <w:rPr>
          <w:rFonts w:ascii="Arial" w:hAnsi="Arial" w:cs="Arial"/>
          <w:b/>
          <w:bCs/>
          <w:color w:val="000000"/>
          <w:sz w:val="16"/>
          <w:szCs w:val="16"/>
        </w:rPr>
        <w:t>s) no Anexo Único desta Ata</w:t>
      </w:r>
    </w:p>
    <w:p w:rsidR="001B2AA5" w:rsidRPr="000B493A" w:rsidRDefault="001B2AA5">
      <w:pPr>
        <w:ind w:right="47"/>
        <w:jc w:val="both"/>
        <w:rPr>
          <w:rFonts w:ascii="Arial" w:eastAsia="Arial" w:hAnsi="Arial" w:cs="Arial"/>
          <w:b/>
          <w:color w:val="000000"/>
          <w:sz w:val="16"/>
          <w:szCs w:val="16"/>
        </w:rPr>
      </w:pPr>
    </w:p>
    <w:p w:rsidR="001B2AA5" w:rsidRDefault="001B2AA5">
      <w:pPr>
        <w:ind w:right="47"/>
        <w:jc w:val="both"/>
        <w:rPr>
          <w:rFonts w:ascii="Arial" w:eastAsia="Arial" w:hAnsi="Arial" w:cs="Arial"/>
          <w:b/>
          <w:color w:val="000000"/>
          <w:sz w:val="16"/>
          <w:szCs w:val="16"/>
        </w:rPr>
      </w:pPr>
    </w:p>
    <w:sectPr w:rsidR="001B2AA5">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20" w:rsidRDefault="000B493A">
      <w:r>
        <w:separator/>
      </w:r>
    </w:p>
  </w:endnote>
  <w:endnote w:type="continuationSeparator" w:id="0">
    <w:p w:rsidR="00105F20" w:rsidRDefault="000B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20" w:rsidRDefault="000B493A">
      <w:r>
        <w:separator/>
      </w:r>
    </w:p>
  </w:footnote>
  <w:footnote w:type="continuationSeparator" w:id="0">
    <w:p w:rsidR="00105F20" w:rsidRDefault="000B4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A5" w:rsidRDefault="001B2AA5">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5F"/>
    <w:multiLevelType w:val="multilevel"/>
    <w:tmpl w:val="B730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AA5"/>
    <w:rsid w:val="000B493A"/>
    <w:rsid w:val="00105F20"/>
    <w:rsid w:val="001B2AA5"/>
    <w:rsid w:val="00524E5D"/>
    <w:rsid w:val="00C147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72992-69E2-4B3C-A9C2-871E4EC1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top w:w="100" w:type="dxa"/>
        <w:left w:w="100" w:type="dxa"/>
        <w:bottom w:w="100" w:type="dxa"/>
        <w:right w:w="100" w:type="dxa"/>
      </w:tblCellMar>
    </w:tblPr>
  </w:style>
  <w:style w:type="table" w:customStyle="1" w:styleId="a3">
    <w:basedOn w:val="TableNormal6"/>
    <w:tblPr>
      <w:tblStyleRowBandSize w:val="1"/>
      <w:tblStyleColBandSize w:val="1"/>
      <w:tblCellMar>
        <w:top w:w="100" w:type="dxa"/>
        <w:left w:w="100" w:type="dxa"/>
        <w:bottom w:w="100" w:type="dxa"/>
        <w:right w:w="100" w:type="dxa"/>
      </w:tblCellMar>
    </w:tblPr>
  </w:style>
  <w:style w:type="table" w:customStyle="1" w:styleId="a4">
    <w:basedOn w:val="TableNormal6"/>
    <w:tblPr>
      <w:tblStyleRowBandSize w:val="1"/>
      <w:tblStyleColBandSize w:val="1"/>
      <w:tblCellMar>
        <w:top w:w="100" w:type="dxa"/>
        <w:left w:w="100" w:type="dxa"/>
        <w:bottom w:w="100" w:type="dxa"/>
        <w:right w:w="100" w:type="dxa"/>
      </w:tblCellMar>
    </w:tblPr>
  </w:style>
  <w:style w:type="table" w:customStyle="1" w:styleId="a5">
    <w:basedOn w:val="TableNormal6"/>
    <w:tblPr>
      <w:tblStyleRowBandSize w:val="1"/>
      <w:tblStyleColBandSize w:val="1"/>
      <w:tblCellMar>
        <w:top w:w="100" w:type="dxa"/>
        <w:left w:w="100" w:type="dxa"/>
        <w:bottom w:w="100" w:type="dxa"/>
        <w:right w:w="100" w:type="dxa"/>
      </w:tblCellMar>
    </w:tblPr>
  </w:style>
  <w:style w:type="table" w:customStyle="1" w:styleId="a6">
    <w:basedOn w:val="TableNormal6"/>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950975">
      <w:bodyDiv w:val="1"/>
      <w:marLeft w:val="0"/>
      <w:marRight w:val="0"/>
      <w:marTop w:val="0"/>
      <w:marBottom w:val="0"/>
      <w:divBdr>
        <w:top w:val="none" w:sz="0" w:space="0" w:color="auto"/>
        <w:left w:val="none" w:sz="0" w:space="0" w:color="auto"/>
        <w:bottom w:val="none" w:sz="0" w:space="0" w:color="auto"/>
        <w:right w:val="none" w:sz="0" w:space="0" w:color="auto"/>
      </w:divBdr>
    </w:div>
    <w:div w:id="1680884131">
      <w:bodyDiv w:val="1"/>
      <w:marLeft w:val="0"/>
      <w:marRight w:val="0"/>
      <w:marTop w:val="0"/>
      <w:marBottom w:val="0"/>
      <w:divBdr>
        <w:top w:val="none" w:sz="0" w:space="0" w:color="auto"/>
        <w:left w:val="none" w:sz="0" w:space="0" w:color="auto"/>
        <w:bottom w:val="none" w:sz="0" w:space="0" w:color="auto"/>
        <w:right w:val="none" w:sz="0" w:space="0" w:color="auto"/>
      </w:divBdr>
    </w:div>
    <w:div w:id="1804152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sB+hED6R4PzW9wtrEtFdOZh4tA==">AMUW2mVsqv9pVuCA+QiUngDnLZhJI6ePXsbUSjTN1Bt6w6ybd+AzPaguU6U1XWqsNMH7RyJrs2OT47nlVeXOnXvQiqL3yMqwjUE83BglB32+HgHV98sLFEkKxfixzsMhV1gKGLfnVl1dKfhBpmwrWnVhO4HKAzObVQ==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4135</Words>
  <Characters>22333</Characters>
  <Application>Microsoft Office Word</Application>
  <DocSecurity>0</DocSecurity>
  <Lines>186</Lines>
  <Paragraphs>52</Paragraphs>
  <ScaleCrop>false</ScaleCrop>
  <Company/>
  <LinksUpToDate>false</LinksUpToDate>
  <CharactersWithSpaces>26416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Suelen Torres da Silva</cp:lastModifiedBy>
  <cp:revision>2</cp:revision>
  <dcterms:created xsi:type="dcterms:W3CDTF">2021-01-20T17:24:00Z</dcterms:created>
  <dcterms:modified xsi:type="dcterms:W3CDTF">2021-01-20T17:24:00Z</dcterms:modified>
</cp:coreProperties>
</file>