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340/2020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340/2020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0004.441829/2019-47</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C">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sz w:val="16"/>
          <w:szCs w:val="16"/>
          <w:rtl w:val="0"/>
        </w:rPr>
        <w:t xml:space="preserve"> aquisição de uniformes e fardamentos (camiseta, calção, calça, etc) para os alunos do Projeto Bombeiro Mirim do Estado de Rondônia, para atender as necessidades do corpo de bombeiros militar, a pedido do Fundo Especial Do Corpo De Bombeiros Militar – FUNESBOM</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D">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eventual </w:t>
      </w:r>
      <w:r w:rsidDel="00000000" w:rsidR="00000000" w:rsidRPr="00000000">
        <w:rPr>
          <w:rFonts w:ascii="Arial" w:cs="Arial" w:eastAsia="Arial" w:hAnsi="Arial"/>
          <w:sz w:val="16"/>
          <w:szCs w:val="16"/>
          <w:rtl w:val="0"/>
        </w:rPr>
        <w:t xml:space="preserve"> aquisição de uniformes e fardamentos (camiseta, calção, calça, etc) para os alunos do Projeto Bombeiro Mirim do Estado de Rondônia, para atender as necessidades do corpo de bombeiros militar, a pedido do Fundo Especial Do Corpo De Bombeiros Militar – FUNESBOM</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10">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1">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4">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C">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Contratada deverá efetuar a entrega dos objetos, dentro de </w:t>
      </w:r>
      <w:r w:rsidDel="00000000" w:rsidR="00000000" w:rsidRPr="00000000">
        <w:rPr>
          <w:rFonts w:ascii="Arial" w:cs="Arial" w:eastAsia="Arial" w:hAnsi="Arial"/>
          <w:b w:val="1"/>
          <w:sz w:val="16"/>
          <w:szCs w:val="16"/>
          <w:rtl w:val="0"/>
        </w:rPr>
        <w:t xml:space="preserve">30 (trinta) dias</w:t>
      </w:r>
      <w:r w:rsidDel="00000000" w:rsidR="00000000" w:rsidRPr="00000000">
        <w:rPr>
          <w:rFonts w:ascii="Arial" w:cs="Arial" w:eastAsia="Arial" w:hAnsi="Arial"/>
          <w:sz w:val="16"/>
          <w:szCs w:val="16"/>
          <w:rtl w:val="0"/>
        </w:rPr>
        <w:t xml:space="preserve"> corridos, contados a partir da data de assinatura do contrato ou empenho;</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materiais adquiridos serão entregues na DLOG/CBMRO, sito a Av. Vieira Caúla, 4138, bairro Cuniã, dentro do horário de expediente, de segunda a sexta-feira, das 07h30min às 13h30min, nos dias úteis.</w:t>
      </w:r>
      <w:r w:rsidDel="00000000" w:rsidR="00000000" w:rsidRPr="00000000">
        <w:rPr>
          <w:rtl w:val="0"/>
        </w:rPr>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B">
      <w:pPr>
        <w:numPr>
          <w:ilvl w:val="0"/>
          <w:numId w:val="1"/>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3C">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3D">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3E">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3F">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75"/>
        <w:gridCol w:w="6680"/>
        <w:gridCol w:w="950"/>
        <w:gridCol w:w="1205"/>
        <w:tblGridChange w:id="0">
          <w:tblGrid>
            <w:gridCol w:w="875"/>
            <w:gridCol w:w="6680"/>
            <w:gridCol w:w="950"/>
            <w:gridCol w:w="1205"/>
          </w:tblGrid>
        </w:tblGridChange>
      </w:tblGrid>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15"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a reposição de equipamentos danificados no prazo de garantia,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 em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a parte inadimplida do contrato.</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Para as infrações não previstas na tabela de sanções acima, fica estabelecido os seguintes percentuais para aplicação de penalidades, incidente sobre o valor- mensal do contrato:</w:t>
      </w:r>
    </w:p>
    <w:p w:rsidR="00000000" w:rsidDel="00000000" w:rsidP="00000000" w:rsidRDefault="00000000" w:rsidRPr="00000000" w14:paraId="00000080">
      <w:pPr>
        <w:numPr>
          <w:ilvl w:val="0"/>
          <w:numId w:val="2"/>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 por dia, para infrações leves;</w:t>
      </w:r>
    </w:p>
    <w:p w:rsidR="00000000" w:rsidDel="00000000" w:rsidP="00000000" w:rsidRDefault="00000000" w:rsidRPr="00000000" w14:paraId="00000081">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 por dia, para infrações médias;</w:t>
      </w:r>
    </w:p>
    <w:p w:rsidR="00000000" w:rsidDel="00000000" w:rsidP="00000000" w:rsidRDefault="00000000" w:rsidRPr="00000000" w14:paraId="00000082">
      <w:pPr>
        <w:numPr>
          <w:ilvl w:val="0"/>
          <w:numId w:val="2"/>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3,5% por dia, para infrações graves;</w:t>
      </w:r>
    </w:p>
    <w:p w:rsidR="00000000" w:rsidDel="00000000" w:rsidP="00000000" w:rsidRDefault="00000000" w:rsidRPr="00000000" w14:paraId="0000008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Após 30 (trinta) dias da falta de execução do objeto, será considerada inexecução total do contrato, o que ensejará a rescisão contratual.</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A sanção será obrigatoriamente registrada no Sistema de Cadastramento Unificado de Fornecedores – SICAF, bem como em sistemas Estaduais.</w:t>
      </w:r>
    </w:p>
    <w:p w:rsidR="00000000" w:rsidDel="00000000" w:rsidP="00000000" w:rsidRDefault="00000000" w:rsidRPr="00000000" w14:paraId="0000008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8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FUNESBOM</w:t>
      </w:r>
      <w:r w:rsidDel="00000000" w:rsidR="00000000" w:rsidRPr="00000000">
        <w:rPr>
          <w:rFonts w:ascii="Arial" w:cs="Arial" w:eastAsia="Arial" w:hAnsi="Arial"/>
          <w:sz w:val="16"/>
          <w:szCs w:val="16"/>
          <w:rtl w:val="0"/>
        </w:rPr>
        <w:t xml:space="preserve"> – FUNDO ESPECIAL DO CORPO DE BOMBEIROS MILITAR.</w:t>
      </w:r>
    </w:p>
    <w:p w:rsidR="00000000" w:rsidDel="00000000" w:rsidP="00000000" w:rsidRDefault="00000000" w:rsidRPr="00000000" w14:paraId="000000B6">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B7">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C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9">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hWM0FJf9YY8FwlM77vlojZ3XxA==">AMUW2mUT6oEZUQA56rHQPINpG4Vv5nv7S1wirC2xKGhGE5n9L+dmQkPvsrovGRZ7WhkRRol9wOuSrjfLjOjdRDzF0qruYpsgHh3UzN2Dr3W9lA57QMLDDSTcY1kzyCDpRjee1EBWMBdzkuglPM//ffzfAvk8ObLwdQ==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2019-03-19T13:22:00Z</dcterms:created>
  <dc:creator>SESAU</dc:creator>
</cp:coreProperties>
</file>