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Pr>
        <w:drawing>
          <wp:inline distB="0" distT="0" distL="0" distR="0">
            <wp:extent cx="1995170" cy="846455"/>
            <wp:effectExtent b="0" l="0" r="0" t="0"/>
            <wp:docPr descr="C:\Users\835120~1\AppData\Local\Temp\Rar$DRa0.613\Marca-2015-Horizontal.png" id="5"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tl w:val="0"/>
        </w:rPr>
        <w:t xml:space="preserve">SUPERINTENDÊNCIA ESTADUAL DE LICITAÇÕES - SUPEL</w:t>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tl w:val="0"/>
        </w:rPr>
        <w:t xml:space="preserve">Complexo Rio Madeira - Ed. Pacaás Novos – 2º Andar.</w:t>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419"/>
          <w:tab w:val="right" w:pos="8838"/>
        </w:tabs>
        <w:spacing w:after="100" w:lineRule="auto"/>
        <w:jc w:val="center"/>
        <w:rPr>
          <w:color w:val="000000"/>
        </w:rPr>
      </w:pPr>
      <w:r w:rsidDel="00000000" w:rsidR="00000000" w:rsidRPr="00000000">
        <w:rPr>
          <w:color w:val="000000"/>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328/2020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029/2020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0036.523277/2019-17</w:t>
      </w:r>
    </w:p>
    <w:p w:rsidR="00000000" w:rsidDel="00000000" w:rsidP="00000000" w:rsidRDefault="00000000" w:rsidRPr="00000000" w14:paraId="0000000A">
      <w:pPr>
        <w:tabs>
          <w:tab w:val="left" w:pos="2592"/>
        </w:tabs>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ab/>
      </w:r>
    </w:p>
    <w:p w:rsidR="00000000" w:rsidDel="00000000" w:rsidP="00000000" w:rsidRDefault="00000000" w:rsidRPr="00000000" w14:paraId="0000000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REGISTRAR O PREÇO  futura e eventual contratação de material de consumo (MEDICAMENTOS - Soluções Orais), visando atender as necessidades e demandas das Unidades de Saúde Hospitalares e Ambulatoriais, unidades gerenciadas pela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0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w:t>
      </w:r>
    </w:p>
    <w:p w:rsidR="00000000" w:rsidDel="00000000" w:rsidP="00000000" w:rsidRDefault="00000000" w:rsidRPr="00000000" w14:paraId="0000000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Registro de Preços futura e eventual contratação de material de consumo (MEDICAMENTOS - Soluções Orais), visando atender as necessidades e demandas das Unidades de Saúde Hospitalares e Ambulatoriais, unidades gerenciadas pela Secretaria de Estado da Saúde - SESAU/RO.</w:t>
      </w:r>
    </w:p>
    <w:p w:rsidR="00000000" w:rsidDel="00000000" w:rsidP="00000000" w:rsidRDefault="00000000" w:rsidRPr="00000000" w14:paraId="0000000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1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2.1. O presente Registro de Preços terá validade de 12 (doze) meses, contados a partir de sua publicação no Diário Oficial do Estado.</w:t>
      </w:r>
    </w:p>
    <w:p w:rsidR="00000000" w:rsidDel="00000000" w:rsidP="00000000" w:rsidRDefault="00000000" w:rsidRPr="00000000" w14:paraId="0000001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2.1.1.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1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 DA GERÊNCIA DA PRESENTE ATA DE REGISTRO DE PREÇOS</w:t>
      </w:r>
    </w:p>
    <w:p w:rsidR="00000000" w:rsidDel="00000000" w:rsidP="00000000" w:rsidRDefault="00000000" w:rsidRPr="00000000" w14:paraId="0000001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000000" w:rsidDel="00000000" w:rsidP="00000000" w:rsidRDefault="00000000" w:rsidRPr="00000000" w14:paraId="0000001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1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 DA ESPECIFICAÇÃO, QUANTIDADE E PREÇO</w:t>
      </w:r>
    </w:p>
    <w:p w:rsidR="00000000" w:rsidDel="00000000" w:rsidP="00000000" w:rsidRDefault="00000000" w:rsidRPr="00000000" w14:paraId="0000001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4.1. O preço, a quantidade, o fornecedor e a especificação do item registrado nesta Ata, encontram-se indicados no Anexo I deste instrumento.</w:t>
      </w:r>
    </w:p>
    <w:p w:rsidR="00000000" w:rsidDel="00000000" w:rsidP="00000000" w:rsidRDefault="00000000" w:rsidRPr="00000000" w14:paraId="0000001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1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 PRAZOS E CONDIÇÕES DE FORNECIMENTO</w:t>
      </w:r>
    </w:p>
    <w:p w:rsidR="00000000" w:rsidDel="00000000" w:rsidP="00000000" w:rsidRDefault="00000000" w:rsidRPr="00000000" w14:paraId="0000001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DETENTORA do registro de preços se obriga, nos termos do Edital e deste instrumento, a:</w:t>
      </w:r>
    </w:p>
    <w:p w:rsidR="00000000" w:rsidDel="00000000" w:rsidP="00000000" w:rsidRDefault="00000000" w:rsidRPr="00000000" w14:paraId="0000001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5.1. Retirar a Nota de Empenho junto ao órgão solicitante no prazo de até 05 (cinco) dias, contados da convocação;</w:t>
      </w:r>
    </w:p>
    <w:p w:rsidR="00000000" w:rsidDel="00000000" w:rsidP="00000000" w:rsidRDefault="00000000" w:rsidRPr="00000000" w14:paraId="0000001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5.2. Iniciar o fornecimento do objeto dessa Ata, conforme prazo estabelecido no Termo de Referência e edital de licitações.</w:t>
      </w:r>
    </w:p>
    <w:p w:rsidR="00000000" w:rsidDel="00000000" w:rsidP="00000000" w:rsidRDefault="00000000" w:rsidRPr="00000000" w14:paraId="0000001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5.3.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5.4. 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2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LOCAL/INSTALAÇÃO DE ENTREGA</w:t>
      </w:r>
    </w:p>
    <w:p w:rsidR="00000000" w:rsidDel="00000000" w:rsidP="00000000" w:rsidRDefault="00000000" w:rsidRPr="00000000" w14:paraId="0000002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6.1.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6.3. DO PRAZO DE ENTREGA: O fornecimento/entrega deverá ser efetuado no prazo máximo de 30 (trinta) dias corridos, na totalidade do objeto contratado, contados a partir do recebimento da Nota de Empenho ou do Instrumento de contrato, se for o caso;</w:t>
      </w:r>
    </w:p>
    <w:p w:rsidR="00000000" w:rsidDel="00000000" w:rsidP="00000000" w:rsidRDefault="00000000" w:rsidRPr="00000000" w14:paraId="0000002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 DO LOCAL DE ENTREGA: Central de Abastecimento Farmacêutico – CAF1, sito a Rua Aparício de Moraes nº 4338 – Bairro: Industrial – CEP: 76.821-240 – Porto Velho/RO ou Rua Antonio lacerda, 4197, Industrial - CEP: 76.821-038, horário das 08h00min horas as 13h00min horas, de segunda a sexta-feira.</w:t>
      </w:r>
    </w:p>
    <w:p w:rsidR="00000000" w:rsidDel="00000000" w:rsidP="00000000" w:rsidRDefault="00000000" w:rsidRPr="00000000" w14:paraId="0000002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2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r>
    </w:p>
    <w:p w:rsidR="00000000" w:rsidDel="00000000" w:rsidP="00000000" w:rsidRDefault="00000000" w:rsidRPr="00000000" w14:paraId="0000002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7.1. A empresa detentora da Ata apresentará a Gerência Financeira do Órgão requisitante a nota fiscal referente ao fornecimento efetuado.</w:t>
      </w:r>
    </w:p>
    <w:p w:rsidR="00000000" w:rsidDel="00000000" w:rsidP="00000000" w:rsidRDefault="00000000" w:rsidRPr="00000000" w14:paraId="0000002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7.2. O respectivo Órgão terá o prazo de 10 (dez) dias úteis, a contar da apresentação da nota fiscal para aceitá-la ou rejeitá-la.</w:t>
      </w:r>
    </w:p>
    <w:p w:rsidR="00000000" w:rsidDel="00000000" w:rsidP="00000000" w:rsidRDefault="00000000" w:rsidRPr="00000000" w14:paraId="0000002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7.3. A nota fiscal não aprovada será devolvida à empresa detentora da Ata para as necessárias correções, com as informações que motivaram sua rejeição, contando-se o prazo estabelecido no subitem 6.2. a partir da data de sua reapresentação.</w:t>
      </w:r>
    </w:p>
    <w:p w:rsidR="00000000" w:rsidDel="00000000" w:rsidP="00000000" w:rsidRDefault="00000000" w:rsidRPr="00000000" w14:paraId="0000002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7.4. A devolução da nota fiscal não aprovada, em hipótese alguma, servirá de pretexto para que a empresa detentora da Ata suspenda quaisquer fornecimentos.</w:t>
      </w:r>
    </w:p>
    <w:p w:rsidR="00000000" w:rsidDel="00000000" w:rsidP="00000000" w:rsidRDefault="00000000" w:rsidRPr="00000000" w14:paraId="0000002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7.5. O Estado de Rondônia, através dos órgãos requisitantes, providenciará o pagamento no prazo de até 30 (trinta) dias corridos, contada da data do aceite da nota fiscal.</w:t>
      </w:r>
    </w:p>
    <w:p w:rsidR="00000000" w:rsidDel="00000000" w:rsidP="00000000" w:rsidRDefault="00000000" w:rsidRPr="00000000" w14:paraId="0000002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2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  DA DOTAÇÃO ORÇAMENTÁRIA</w:t>
      </w:r>
    </w:p>
    <w:p w:rsidR="00000000" w:rsidDel="00000000" w:rsidP="00000000" w:rsidRDefault="00000000" w:rsidRPr="00000000" w14:paraId="0000002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3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000000" w:rsidDel="00000000" w:rsidP="00000000" w:rsidRDefault="00000000" w:rsidRPr="00000000" w14:paraId="0000003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000000" w:rsidDel="00000000" w:rsidP="00000000" w:rsidRDefault="00000000" w:rsidRPr="00000000" w14:paraId="0000003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Multa moratória de 0,1% (um décimo por cento) do valor do contrato, por dia de atraso do início de sua execução. Acima do limite aqui estabelecido (30 dias), caracterizará inexecução total da obrigação assumida;</w:t>
      </w:r>
    </w:p>
    <w:p w:rsidR="00000000" w:rsidDel="00000000" w:rsidP="00000000" w:rsidRDefault="00000000" w:rsidRPr="00000000" w14:paraId="0000003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Multa de 10% (dez por cento) do valor do contrato, no caso de descumprimento de qualquer outra obrigação pactuada;</w:t>
      </w:r>
    </w:p>
    <w:p w:rsidR="00000000" w:rsidDel="00000000" w:rsidP="00000000" w:rsidRDefault="00000000" w:rsidRPr="00000000" w14:paraId="0000003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000000" w:rsidDel="00000000" w:rsidP="00000000" w:rsidRDefault="00000000" w:rsidRPr="00000000" w14:paraId="0000003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São exemplos de infração administrativa penalizáveis, nos termos da Lei nº 8.666, de 1993, da Lei nº 10.520, de 2002, do Decreto nº 3.555, de 2000, e do Decreto nº 5.450, de 2005, bem como os Decretos Estaduais nº 12.234/2006 e 12.205/2005:</w:t>
      </w:r>
    </w:p>
    <w:p w:rsidR="00000000" w:rsidDel="00000000" w:rsidP="00000000" w:rsidRDefault="00000000" w:rsidRPr="00000000" w14:paraId="0000003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Inexecução total ou parcial do contrato;</w:t>
      </w:r>
    </w:p>
    <w:p w:rsidR="00000000" w:rsidDel="00000000" w:rsidP="00000000" w:rsidRDefault="00000000" w:rsidRPr="00000000" w14:paraId="0000003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Apresentação de documentação falsa;</w:t>
      </w:r>
    </w:p>
    <w:p w:rsidR="00000000" w:rsidDel="00000000" w:rsidP="00000000" w:rsidRDefault="00000000" w:rsidRPr="00000000" w14:paraId="0000003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Comportamento inidôneo;</w:t>
      </w:r>
    </w:p>
    <w:p w:rsidR="00000000" w:rsidDel="00000000" w:rsidP="00000000" w:rsidRDefault="00000000" w:rsidRPr="00000000" w14:paraId="0000004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  Fraude fiscal;</w:t>
      </w:r>
    </w:p>
    <w:p w:rsidR="00000000" w:rsidDel="00000000" w:rsidP="00000000" w:rsidRDefault="00000000" w:rsidRPr="00000000" w14:paraId="0000004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  Descumprimento de qualquer dos deveres elencados no Edital ou no Contrato.</w:t>
      </w:r>
    </w:p>
    <w:p w:rsidR="00000000" w:rsidDel="00000000" w:rsidP="00000000" w:rsidRDefault="00000000" w:rsidRPr="00000000" w14:paraId="0000004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4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Após 30 (trinta) dias da falta de execução do objeto, será considerada inexecução total do contrato, o que ensejará a rescisão contratual.</w:t>
      </w:r>
    </w:p>
    <w:p w:rsidR="00000000" w:rsidDel="00000000" w:rsidP="00000000" w:rsidRDefault="00000000" w:rsidRPr="00000000" w14:paraId="0000004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4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4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A sanção será obrigatoriamente registrada no Sistema de Cadastramento Unificado de Fornecedores – SICAF, bem como em sistemas Estaduais.</w:t>
      </w:r>
    </w:p>
    <w:p w:rsidR="00000000" w:rsidDel="00000000" w:rsidP="00000000" w:rsidRDefault="00000000" w:rsidRPr="00000000" w14:paraId="0000004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00000" w:rsidDel="00000000" w:rsidP="00000000" w:rsidRDefault="00000000" w:rsidRPr="00000000" w14:paraId="0000004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4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Tenham praticado atos ilícitos visando a frustrar os objetivos da licitação;</w:t>
      </w:r>
    </w:p>
    <w:p w:rsidR="00000000" w:rsidDel="00000000" w:rsidP="00000000" w:rsidRDefault="00000000" w:rsidRPr="00000000" w14:paraId="0000004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Demonstrem não possuir idoneidade para contratar com a Administração em virtude de atos ilícitos praticados;</w:t>
      </w:r>
    </w:p>
    <w:p w:rsidR="00000000" w:rsidDel="00000000" w:rsidP="00000000" w:rsidRDefault="00000000" w:rsidRPr="00000000" w14:paraId="0000004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4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 DA UTILIZAÇÃO DA ATA</w:t>
      </w:r>
    </w:p>
    <w:p w:rsidR="00000000" w:rsidDel="00000000" w:rsidP="00000000" w:rsidRDefault="00000000" w:rsidRPr="00000000" w14:paraId="0000004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00000" w:rsidDel="00000000" w:rsidP="00000000" w:rsidRDefault="00000000" w:rsidRPr="00000000" w14:paraId="0000005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10.2. É facultada aos órgãos s ou entidades municipais, distritais ou estaduais a adesão a ata de registro de preços da Administração Pública Estadual.</w:t>
      </w:r>
    </w:p>
    <w:p w:rsidR="00000000" w:rsidDel="00000000" w:rsidP="00000000" w:rsidRDefault="00000000" w:rsidRPr="00000000" w14:paraId="0000005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000000" w:rsidDel="00000000" w:rsidP="00000000" w:rsidRDefault="00000000" w:rsidRPr="00000000" w14:paraId="0000005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10.4.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5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000000" w:rsidDel="00000000" w:rsidP="00000000" w:rsidRDefault="00000000" w:rsidRPr="00000000" w14:paraId="0000005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10.6. Caberá ao órgão que se utilizar da ata, verificar a vantagem econômica da adesão a este Registro de Preço.</w:t>
      </w:r>
    </w:p>
    <w:p w:rsidR="00000000" w:rsidDel="00000000" w:rsidP="00000000" w:rsidRDefault="00000000" w:rsidRPr="00000000" w14:paraId="0000005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5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 DA ALTERAÇÃO DA ATA DE REGISTRO DE PREÇOS</w:t>
      </w:r>
    </w:p>
    <w:p w:rsidR="00000000" w:rsidDel="00000000" w:rsidP="00000000" w:rsidRDefault="00000000" w:rsidRPr="00000000" w14:paraId="0000005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5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11.2.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5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11.3. Os fornecedores que não aceitarem reduzir seus preços aos valores praticados pelo mercado serão liberados do compromisso assumido, sem aplicação de penalidade.</w:t>
      </w:r>
    </w:p>
    <w:p w:rsidR="00000000" w:rsidDel="00000000" w:rsidP="00000000" w:rsidRDefault="00000000" w:rsidRPr="00000000" w14:paraId="0000005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11.4. A ordem de classificação dos fornecedores que aceitarem reduzir seus preços aos valores de mercado observará a classificação original.</w:t>
      </w:r>
    </w:p>
    <w:p w:rsidR="00000000" w:rsidDel="00000000" w:rsidP="00000000" w:rsidRDefault="00000000" w:rsidRPr="00000000" w14:paraId="0000005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11.5. Quando o preço de mercado tornar-se superior aos preços registrados, e o fornecedor não puder cumprir o compromisso, o órgão gerenciador poderá:</w:t>
      </w:r>
    </w:p>
    <w:p w:rsidR="00000000" w:rsidDel="00000000" w:rsidP="00000000" w:rsidRDefault="00000000" w:rsidRPr="00000000" w14:paraId="0000005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11.5.1.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5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11.5.2. Convocar os demais fornecedores para assegurar igual oportunidade de negociação;</w:t>
      </w:r>
    </w:p>
    <w:p w:rsidR="00000000" w:rsidDel="00000000" w:rsidP="00000000" w:rsidRDefault="00000000" w:rsidRPr="00000000" w14:paraId="0000005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11.5.3.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5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6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6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12.1. Substituir em qualquer tempo e sem qualquer Ônus para o Órgão/Entidade toda ou parte da remessa devolvida pela mesma, no prazo de 05 (cinco) dias úteis, caso constatada divergência na especificação;</w:t>
      </w:r>
    </w:p>
    <w:p w:rsidR="00000000" w:rsidDel="00000000" w:rsidP="00000000" w:rsidRDefault="00000000" w:rsidRPr="00000000" w14:paraId="0000006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12.2. Dispor-se a toda e qualquer fiscalização, no tocante ao fornecimento do produto, assim como ao cumprimento das obrigações previstas na ATA;</w:t>
      </w:r>
    </w:p>
    <w:p w:rsidR="00000000" w:rsidDel="00000000" w:rsidP="00000000" w:rsidRDefault="00000000" w:rsidRPr="00000000" w14:paraId="0000006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12.3.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6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6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12.5.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6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12.6. Respeitar e fazer cumprir a legislação de segurança e saúde no trabalho, previstas nas normas regulamentadoras pertinentes;</w:t>
      </w:r>
    </w:p>
    <w:p w:rsidR="00000000" w:rsidDel="00000000" w:rsidP="00000000" w:rsidRDefault="00000000" w:rsidRPr="00000000" w14:paraId="0000006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12.7.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6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6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000000" w:rsidDel="00000000" w:rsidP="00000000" w:rsidRDefault="00000000" w:rsidRPr="00000000" w14:paraId="0000006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12.10. Todos os impostos e taxas que forem devidos em decorrência das contratações do objeto do Edital correrão por conta exclusiva da contratada;</w:t>
      </w:r>
    </w:p>
    <w:p w:rsidR="00000000" w:rsidDel="00000000" w:rsidP="00000000" w:rsidRDefault="00000000" w:rsidRPr="00000000" w14:paraId="0000006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6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6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13.1. Proporcionar todas as facilidades indispensáveis à boa execução das obrigações contratuais;</w:t>
      </w:r>
    </w:p>
    <w:p w:rsidR="00000000" w:rsidDel="00000000" w:rsidP="00000000" w:rsidRDefault="00000000" w:rsidRPr="00000000" w14:paraId="0000006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13.2. Rejeitar, no todo ou em parte, os objetos desta Ata entregues em desacordo com as obrigações assumidas pelo fornecedor;</w:t>
      </w:r>
    </w:p>
    <w:p w:rsidR="00000000" w:rsidDel="00000000" w:rsidP="00000000" w:rsidRDefault="00000000" w:rsidRPr="00000000" w14:paraId="0000006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13.3. Notificar a CONTRATADA de qualquer irregularidade encontrada no fornecimento dos objetos desta Ata;</w:t>
      </w:r>
    </w:p>
    <w:p w:rsidR="00000000" w:rsidDel="00000000" w:rsidP="00000000" w:rsidRDefault="00000000" w:rsidRPr="00000000" w14:paraId="0000007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13.4. Efetuar o pagamento à(s) contratada(s) de acordo com as condições de preços e prazos estabelecidos no edital e ata de registro de preços</w:t>
      </w:r>
    </w:p>
    <w:p w:rsidR="00000000" w:rsidDel="00000000" w:rsidP="00000000" w:rsidRDefault="00000000" w:rsidRPr="00000000" w14:paraId="0000007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13.5.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7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13.6. Não haverá sob-hipótese alguma, pagamento antecipado.</w:t>
      </w:r>
    </w:p>
    <w:p w:rsidR="00000000" w:rsidDel="00000000" w:rsidP="00000000" w:rsidRDefault="00000000" w:rsidRPr="00000000" w14:paraId="0000007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7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 DA ALTERAÇÃO DAS MARCAS DOS ITENS REGISTRADOS</w:t>
      </w:r>
    </w:p>
    <w:p w:rsidR="00000000" w:rsidDel="00000000" w:rsidP="00000000" w:rsidRDefault="00000000" w:rsidRPr="00000000" w14:paraId="0000007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14.1. A marca/laboratório do item registrado poderá ser alterada, desde que seja por outra marca compatível em qualidade com a inicialmente ofertada, de acordo com a decisão nº 142/12/GCPCN.</w:t>
      </w:r>
    </w:p>
    <w:p w:rsidR="00000000" w:rsidDel="00000000" w:rsidP="00000000" w:rsidRDefault="00000000" w:rsidRPr="00000000" w14:paraId="0000007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14.2. A alteração deverá ser em decorrência de eventual fato superveniente, que impeça a detentora de cumprir com a entrega da marca/laboratório apresentada na proposta inicial, devidamente justificada e comprovada.</w:t>
      </w:r>
    </w:p>
    <w:p w:rsidR="00000000" w:rsidDel="00000000" w:rsidP="00000000" w:rsidRDefault="00000000" w:rsidRPr="00000000" w14:paraId="0000007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14.3. Para substituição da marca registrada a empresa detentora deverá:</w:t>
      </w:r>
    </w:p>
    <w:p w:rsidR="00000000" w:rsidDel="00000000" w:rsidP="00000000" w:rsidRDefault="00000000" w:rsidRPr="00000000" w14:paraId="0000007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14.3.1. Justificar a troca com a devida documentação, para análise do órgão gerenciador e equipe técnica da Diretoria de Assistência Farmacêutica - DAF, devendo apresentar </w:t>
      </w:r>
      <w:r w:rsidDel="00000000" w:rsidR="00000000" w:rsidRPr="00000000">
        <w:rPr>
          <w:rFonts w:ascii="Arial" w:cs="Arial" w:eastAsia="Arial" w:hAnsi="Arial"/>
          <w:b w:val="1"/>
          <w:i w:val="1"/>
          <w:sz w:val="16"/>
          <w:szCs w:val="16"/>
          <w:u w:val="single"/>
          <w:rtl w:val="0"/>
        </w:rPr>
        <w:t xml:space="preserve">amostra</w:t>
      </w:r>
      <w:r w:rsidDel="00000000" w:rsidR="00000000" w:rsidRPr="00000000">
        <w:rPr>
          <w:rFonts w:ascii="Arial" w:cs="Arial" w:eastAsia="Arial" w:hAnsi="Arial"/>
          <w:b w:val="1"/>
          <w:sz w:val="16"/>
          <w:szCs w:val="16"/>
          <w:rtl w:val="0"/>
        </w:rPr>
        <w:t xml:space="preserve"> do produto da nova marca/laboratório ofertada, bem como registro do produto na ANVISA e Certificado de Boas Práticas vigente.</w:t>
      </w:r>
    </w:p>
    <w:p w:rsidR="00000000" w:rsidDel="00000000" w:rsidP="00000000" w:rsidRDefault="00000000" w:rsidRPr="00000000" w14:paraId="0000007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14.3.2. O órgão gerenciador da ata de registro de preços, de posse da documentação apresentada, analisará o pedido, e com base no parecer técnico, poderá deferi-lo ou negá-lo.</w:t>
      </w:r>
    </w:p>
    <w:p w:rsidR="00000000" w:rsidDel="00000000" w:rsidP="00000000" w:rsidRDefault="00000000" w:rsidRPr="00000000" w14:paraId="0000007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14.3.3. Em qualquer caso, a troca de marca não poderá ser efetivada se a nova marca ofertada for incompatível ou de qualidade e quantidade inferior a inicialmente ofertada.</w:t>
      </w:r>
    </w:p>
    <w:p w:rsidR="00000000" w:rsidDel="00000000" w:rsidP="00000000" w:rsidRDefault="00000000" w:rsidRPr="00000000" w14:paraId="0000007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14.3.4. Quaisquer custos adicionais oriundo da alteração da marca/laboratório ficarão por conta da detentora do registro de preços, ficando vedada a cobrança de custos adicionais a Administração Pública.</w:t>
      </w:r>
    </w:p>
    <w:p w:rsidR="00000000" w:rsidDel="00000000" w:rsidP="00000000" w:rsidRDefault="00000000" w:rsidRPr="00000000" w14:paraId="0000007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7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15. DOS ÓRGÃOS PARTICIPANTES:</w:t>
      </w:r>
    </w:p>
    <w:p w:rsidR="00000000" w:rsidDel="00000000" w:rsidP="00000000" w:rsidRDefault="00000000" w:rsidRPr="00000000" w14:paraId="0000007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15.1. É participante desta ata o seguinte órgão pertencente à Administração Pública do Estado de Rondônia:</w:t>
      </w:r>
    </w:p>
    <w:p w:rsidR="00000000" w:rsidDel="00000000" w:rsidP="00000000" w:rsidRDefault="00000000" w:rsidRPr="00000000" w14:paraId="0000007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SESAU – Secretaria de Estado da Saúde.</w:t>
      </w:r>
    </w:p>
    <w:p w:rsidR="00000000" w:rsidDel="00000000" w:rsidP="00000000" w:rsidRDefault="00000000" w:rsidRPr="00000000" w14:paraId="0000008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8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DISPOSIÇÕES GERAIS</w:t>
      </w:r>
    </w:p>
    <w:p w:rsidR="00000000" w:rsidDel="00000000" w:rsidP="00000000" w:rsidRDefault="00000000" w:rsidRPr="00000000" w14:paraId="0000008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8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16.2. Fica a Detentora ciente que a publicidade da ata de registro de preços na imprensa oficial terá efeito de compromisso nas condições ofertadas e pactuadas na proposta apresentada à licitação.</w:t>
      </w:r>
    </w:p>
    <w:p w:rsidR="00000000" w:rsidDel="00000000" w:rsidP="00000000" w:rsidRDefault="00000000" w:rsidRPr="00000000" w14:paraId="0000008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8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16.4.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8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8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tab/>
        <w:t xml:space="preserve">Fica eleito o foro do Município de Porto Velho/RO para dirimir as eventuais controvérsias decorrentes do presente ajuste.</w:t>
      </w:r>
    </w:p>
    <w:p w:rsidR="00000000" w:rsidDel="00000000" w:rsidP="00000000" w:rsidRDefault="00000000" w:rsidRPr="00000000" w14:paraId="0000008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89">
      <w:pPr>
        <w:ind w:right="47"/>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8B">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8C">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8D">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8E">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90">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9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92">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3">
    <w:pPr>
      <w:pBdr>
        <w:top w:space="0" w:sz="0" w:val="nil"/>
        <w:left w:space="0" w:sz="0" w:val="nil"/>
        <w:bottom w:space="0" w:sz="0" w:val="nil"/>
        <w:right w:space="0" w:sz="0" w:val="nil"/>
        <w:between w:space="0" w:sz="0" w:val="nil"/>
      </w:pBdr>
      <w:tabs>
        <w:tab w:val="center" w:pos="4419"/>
        <w:tab w:val="right" w:pos="8838"/>
      </w:tabs>
      <w:jc w:val="center"/>
      <w:rPr>
        <w:rFonts w:ascii="Book Antiqua" w:cs="Book Antiqua" w:eastAsia="Book Antiqua" w:hAnsi="Book Antiqua"/>
        <w:b w:val="1"/>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paragraph" w:styleId="Ttulo6">
    <w:name w:val="heading 6"/>
    <w:basedOn w:val="normal0"/>
    <w:next w:val="normal0"/>
    <w:rsid w:val="00481389"/>
    <w:pPr>
      <w:keepNext w:val="1"/>
      <w:keepLines w:val="1"/>
      <w:spacing w:after="40" w:before="200"/>
      <w:outlineLvl w:val="5"/>
    </w:pPr>
    <w:rPr>
      <w:b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normal0" w:customStyle="1">
    <w:name w:val="normal"/>
    <w:rsid w:val="00481389"/>
  </w:style>
  <w:style w:type="table" w:styleId="TableNormal" w:customStyle="1">
    <w:name w:val="Table Normal"/>
    <w:rsid w:val="00481389"/>
    <w:tblPr>
      <w:tblCellMar>
        <w:top w:w="0.0" w:type="dxa"/>
        <w:left w:w="0.0" w:type="dxa"/>
        <w:bottom w:w="0.0" w:type="dxa"/>
        <w:right w:w="0.0" w:type="dxa"/>
      </w:tblCellMar>
    </w:tbl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BF2A50"/>
    <w:pPr>
      <w:spacing w:after="100" w:afterAutospacing="1" w:before="100" w:beforeAutospacing="1"/>
    </w:pPr>
    <w:rPr>
      <w:sz w:val="24"/>
      <w:szCs w:val="24"/>
    </w:rPr>
  </w:style>
  <w:style w:type="paragraph" w:styleId="citacao" w:customStyle="1">
    <w:name w:val="citacao"/>
    <w:basedOn w:val="Normal"/>
    <w:rsid w:val="00BF2A50"/>
    <w:pPr>
      <w:spacing w:after="100" w:afterAutospacing="1" w:before="100" w:beforeAutospacing="1"/>
    </w:pPr>
    <w:rPr>
      <w:sz w:val="24"/>
      <w:szCs w:val="24"/>
    </w:rPr>
  </w:style>
  <w:style w:type="paragraph" w:styleId="tabelatextoalinhadoesquerda" w:customStyle="1">
    <w:name w:val="tabela_texto_alinhado_esquerda"/>
    <w:basedOn w:val="Normal"/>
    <w:rsid w:val="00A3410F"/>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B07044"/>
    <w:pPr>
      <w:spacing w:after="100" w:afterAutospacing="1" w:before="100" w:beforeAutospacing="1"/>
    </w:pPr>
    <w:rPr>
      <w:sz w:val="24"/>
      <w:szCs w:val="24"/>
    </w:rPr>
  </w:style>
  <w:style w:type="paragraph" w:styleId="Subttulo">
    <w:name w:val="Subtitle"/>
    <w:basedOn w:val="Normal"/>
    <w:next w:val="Normal"/>
    <w:rsid w:val="00481389"/>
    <w:pPr>
      <w:keepNext w:val="1"/>
      <w:keepLines w:val="1"/>
      <w:spacing w:after="80" w:before="360"/>
    </w:pPr>
    <w:rPr>
      <w:rFonts w:ascii="Georgia" w:cs="Georgia" w:eastAsia="Georgia" w:hAnsi="Georgia"/>
      <w:i w:val="1"/>
      <w:color w:val="666666"/>
      <w:sz w:val="48"/>
      <w:szCs w:val="48"/>
    </w:rPr>
  </w:style>
  <w:style w:type="table" w:styleId="a" w:customStyle="1">
    <w:basedOn w:val="TableNormal"/>
    <w:rsid w:val="00481389"/>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LHHZEm2ruGlAR1HzF7pPIgW7Q==">AMUW2mVQx3lzqAvvMgPoPiVP0SGgdid4Zxbzeg/i8c46uK3N+TH+Is8wmpp+fHdnnT1xdkwEhU4OC8CtQfEUuZrUoUi1dVTrcDrjkmXC5LzYEIj7Nu3+WAMXTBEud+jF1JqyZgkFurrz81lc7HeP+ydRtU0IFEFIIA==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2020-05-15T13:32:00Z</dcterms:created>
  <dc:creator>SESAU</dc:creator>
</cp:coreProperties>
</file>