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7"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309/2020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444/2020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0036.228178/2020-68</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e parcelada aquisição de </w:t>
      </w:r>
      <w:r w:rsidDel="00000000" w:rsidR="00000000" w:rsidRPr="00000000">
        <w:rPr>
          <w:rFonts w:ascii="Arial" w:cs="Arial" w:eastAsia="Arial" w:hAnsi="Arial"/>
          <w:b w:val="1"/>
          <w:sz w:val="16"/>
          <w:szCs w:val="16"/>
          <w:rtl w:val="0"/>
        </w:rPr>
        <w:t xml:space="preserve">materiais de consumo (Materiais Médicos Hospitalares/Penso - Termômetro Digital Infravermelho, Oxímetro de Dedo, Termo higrômetro)</w:t>
      </w:r>
      <w:r w:rsidDel="00000000" w:rsidR="00000000" w:rsidRPr="00000000">
        <w:rPr>
          <w:rFonts w:ascii="Arial" w:cs="Arial" w:eastAsia="Arial" w:hAnsi="Arial"/>
          <w:sz w:val="16"/>
          <w:szCs w:val="16"/>
          <w:rtl w:val="0"/>
        </w:rPr>
        <w:t xml:space="preserve">, a pedido da Secretaria de Estado da Saúde - SESAU</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e parcelada aquisição de </w:t>
      </w:r>
      <w:r w:rsidDel="00000000" w:rsidR="00000000" w:rsidRPr="00000000">
        <w:rPr>
          <w:rFonts w:ascii="Arial" w:cs="Arial" w:eastAsia="Arial" w:hAnsi="Arial"/>
          <w:b w:val="1"/>
          <w:sz w:val="16"/>
          <w:szCs w:val="16"/>
          <w:rtl w:val="0"/>
        </w:rPr>
        <w:t xml:space="preserve">materiais de consumo (Materiais Médicos Hospitalares/Penso - Termômetro Digital Infravermelho, Oxímetro de Dedo, Termo higrômetro</w:t>
      </w:r>
      <w:r w:rsidDel="00000000" w:rsidR="00000000" w:rsidRPr="00000000">
        <w:rPr>
          <w:rFonts w:ascii="Arial" w:cs="Arial" w:eastAsia="Arial" w:hAnsi="Arial"/>
          <w:sz w:val="16"/>
          <w:szCs w:val="16"/>
          <w:rtl w:val="0"/>
        </w:rPr>
        <w:t xml:space="preserve">, a pedido da Secretaria de Estado da Saúde - SESAU.</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 prazo para assinatura do contrato e/ou retirada da nota de empenho será de </w:t>
      </w:r>
      <w:r w:rsidDel="00000000" w:rsidR="00000000" w:rsidRPr="00000000">
        <w:rPr>
          <w:rFonts w:ascii="Arial" w:cs="Arial" w:eastAsia="Arial" w:hAnsi="Arial"/>
          <w:b w:val="1"/>
          <w:sz w:val="16"/>
          <w:szCs w:val="16"/>
          <w:rtl w:val="0"/>
        </w:rPr>
        <w:t xml:space="preserve">até 5 (cinco) dias úteis</w:t>
      </w:r>
      <w:r w:rsidDel="00000000" w:rsidR="00000000" w:rsidRPr="00000000">
        <w:rPr>
          <w:rFonts w:ascii="Arial" w:cs="Arial" w:eastAsia="Arial" w:hAnsi="Arial"/>
          <w:sz w:val="16"/>
          <w:szCs w:val="16"/>
          <w:rtl w:val="0"/>
        </w:rPr>
        <w:t xml:space="preserve"> da comunicação ao fornecedor. O mesmo poderá ser feito através  do e-mail cafii.requisicao@gmail.com..</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b w:val="1"/>
          <w:sz w:val="16"/>
          <w:szCs w:val="16"/>
          <w:rtl w:val="0"/>
        </w:rPr>
        <w:t xml:space="preserve"> 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r w:rsidDel="00000000" w:rsidR="00000000" w:rsidRPr="00000000">
        <w:rPr>
          <w:rtl w:val="0"/>
        </w:rPr>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E">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 Comete infração administrativa nos termos da Lei nº 8.666, de 1993 e da Lei nº 10.520, de 2002, Decreto Estadual n° 12.205/06 e do Decreto Estadual n° 12.234/06, a contratada que:</w:t>
      </w:r>
    </w:p>
    <w:p w:rsidR="00000000" w:rsidDel="00000000" w:rsidP="00000000" w:rsidRDefault="00000000" w:rsidRPr="00000000" w14:paraId="0000003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Não executar total ou parcialmente qualquer das obrigações assumidas em decorrência da contratação;</w:t>
      </w:r>
    </w:p>
    <w:p w:rsidR="00000000" w:rsidDel="00000000" w:rsidP="00000000" w:rsidRDefault="00000000" w:rsidRPr="00000000" w14:paraId="00000032">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Ensejar o retardamento da execução do objeto;</w:t>
      </w:r>
    </w:p>
    <w:p w:rsidR="00000000" w:rsidDel="00000000" w:rsidP="00000000" w:rsidRDefault="00000000" w:rsidRPr="00000000" w14:paraId="00000033">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Falhar ou fraudar na execução do contrato;</w:t>
      </w:r>
    </w:p>
    <w:p w:rsidR="00000000" w:rsidDel="00000000" w:rsidP="00000000" w:rsidRDefault="00000000" w:rsidRPr="00000000" w14:paraId="0000003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Comportar-se de modo inidôneo;</w:t>
      </w:r>
    </w:p>
    <w:p w:rsidR="00000000" w:rsidDel="00000000" w:rsidP="00000000" w:rsidRDefault="00000000" w:rsidRPr="00000000" w14:paraId="0000003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Cometer fraude fiscal;</w:t>
      </w:r>
    </w:p>
    <w:p w:rsidR="00000000" w:rsidDel="00000000" w:rsidP="00000000" w:rsidRDefault="00000000" w:rsidRPr="00000000" w14:paraId="0000003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Não mantiver a proposta;</w:t>
      </w:r>
    </w:p>
    <w:p w:rsidR="00000000" w:rsidDel="00000000" w:rsidP="00000000" w:rsidRDefault="00000000" w:rsidRPr="00000000" w14:paraId="0000003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Apresentar documento ou declaração falsa.</w:t>
      </w:r>
    </w:p>
    <w:p w:rsidR="00000000" w:rsidDel="00000000" w:rsidP="00000000" w:rsidRDefault="00000000" w:rsidRPr="00000000" w14:paraId="0000003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 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 A sanção será obrigatoriamente registrada no Sistema de Cadastramento Unificado de Fornecedores – SICAF, bem como em sistemas Estaduais.</w:t>
      </w:r>
    </w:p>
    <w:p w:rsidR="00000000" w:rsidDel="00000000" w:rsidP="00000000" w:rsidRDefault="00000000" w:rsidRPr="00000000" w14:paraId="0000004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4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Tenham sofrido condenações definitivas por praticarem, por meio dolosos, fraude fiscal no recolhimento de tributos;</w:t>
      </w:r>
    </w:p>
    <w:p w:rsidR="00000000" w:rsidDel="00000000" w:rsidP="00000000" w:rsidRDefault="00000000" w:rsidRPr="00000000" w14:paraId="0000004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Tenham praticado atos ilícitos visando a frustrar os objetivos da licitação;</w:t>
      </w:r>
    </w:p>
    <w:p w:rsidR="00000000" w:rsidDel="00000000" w:rsidP="00000000" w:rsidRDefault="00000000" w:rsidRPr="00000000" w14:paraId="0000004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Demonstrem não possuir idoneidade para contratar com a Administração em virtude de atos ilícitos praticados. </w:t>
      </w:r>
    </w:p>
    <w:p w:rsidR="00000000" w:rsidDel="00000000" w:rsidP="00000000" w:rsidRDefault="00000000" w:rsidRPr="00000000" w14:paraId="0000004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 Para a contratada, que estiver total e/ou parcialmente inadimplente, serão aplicadas as sanções previstas nos artigos 86 e 87 da Lei Federal nº 8.666/93, a saber:</w:t>
      </w:r>
    </w:p>
    <w:p w:rsidR="00000000" w:rsidDel="00000000" w:rsidP="00000000" w:rsidRDefault="00000000" w:rsidRPr="00000000" w14:paraId="0000004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4B">
      <w:pPr>
        <w:spacing w:after="80" w:before="80" w:lineRule="auto"/>
        <w:ind w:left="0" w:firstLine="0"/>
        <w:jc w:val="both"/>
        <w:rPr>
          <w:rFonts w:ascii="Arial" w:cs="Arial" w:eastAsia="Arial" w:hAnsi="Arial"/>
          <w:b w:val="1"/>
          <w:sz w:val="16"/>
          <w:szCs w:val="16"/>
          <w:highlight w:val="yellow"/>
        </w:rPr>
      </w:pPr>
      <w:r w:rsidDel="00000000" w:rsidR="00000000" w:rsidRPr="00000000">
        <w:rPr>
          <w:rFonts w:ascii="Arial" w:cs="Arial" w:eastAsia="Arial" w:hAnsi="Arial"/>
          <w:b w:val="1"/>
          <w:sz w:val="16"/>
          <w:szCs w:val="16"/>
          <w:highlight w:val="yellow"/>
          <w:rtl w:val="0"/>
        </w:rPr>
        <w:t xml:space="preserve">II - Multa, cobrada pelo Estado, por via administrativa ou judicial,  de acordo com os casos descritos abaixo:</w:t>
      </w:r>
    </w:p>
    <w:p w:rsidR="00000000" w:rsidDel="00000000" w:rsidP="00000000" w:rsidRDefault="00000000" w:rsidRPr="00000000" w14:paraId="0000004C">
      <w:pPr>
        <w:spacing w:after="80" w:before="80" w:lineRule="auto"/>
        <w:ind w:left="240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4D">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00000" w:rsidDel="00000000" w:rsidP="00000000" w:rsidRDefault="00000000" w:rsidRPr="00000000" w14:paraId="0000004E">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4F">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As multas serão, após regular processo administrativo, descontadas dos créditos da empresa detentora da Ata ou, se for o caso, cobrada administrativa ou judicialmente.</w:t>
      </w:r>
    </w:p>
    <w:p w:rsidR="00000000" w:rsidDel="00000000" w:rsidP="00000000" w:rsidRDefault="00000000" w:rsidRPr="00000000" w14:paraId="00000050">
      <w:pPr>
        <w:spacing w:after="80" w:before="80" w:lineRule="auto"/>
        <w:ind w:left="240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000000" w:rsidDel="00000000" w:rsidP="00000000" w:rsidRDefault="00000000" w:rsidRPr="00000000" w14:paraId="00000052">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declaração de inidoneidade para licitar e contratar com a Administração Pública enquanto perdurarem os motivos determinantes da punição ou até que seja promovida a reabilitação perante a própria autoridade que aplicou a penalidade.</w:t>
      </w:r>
    </w:p>
    <w:p w:rsidR="00000000" w:rsidDel="00000000" w:rsidP="00000000" w:rsidRDefault="00000000" w:rsidRPr="00000000" w14:paraId="00000053">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As penalidades previstas no </w:t>
      </w:r>
      <w:r w:rsidDel="00000000" w:rsidR="00000000" w:rsidRPr="00000000">
        <w:rPr>
          <w:rFonts w:ascii="Arial" w:cs="Arial" w:eastAsia="Arial" w:hAnsi="Arial"/>
          <w:b w:val="1"/>
          <w:sz w:val="16"/>
          <w:szCs w:val="16"/>
          <w:highlight w:val="yellow"/>
          <w:rtl w:val="0"/>
        </w:rPr>
        <w:t xml:space="preserve">subitem 9.15,</w:t>
      </w:r>
      <w:r w:rsidDel="00000000" w:rsidR="00000000" w:rsidRPr="00000000">
        <w:rPr>
          <w:rFonts w:ascii="Arial" w:cs="Arial" w:eastAsia="Arial" w:hAnsi="Arial"/>
          <w:b w:val="1"/>
          <w:sz w:val="16"/>
          <w:szCs w:val="16"/>
          <w:rtl w:val="0"/>
        </w:rPr>
        <w:t xml:space="preserve">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000000" w:rsidDel="00000000" w:rsidP="00000000" w:rsidRDefault="00000000" w:rsidRPr="00000000" w14:paraId="0000005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As penalidades são independentes e a aplicação de uma não exclui a das demais, quando cabíveis.</w:t>
      </w:r>
    </w:p>
    <w:p w:rsidR="00000000" w:rsidDel="00000000" w:rsidP="00000000" w:rsidRDefault="00000000" w:rsidRPr="00000000" w14:paraId="0000005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Se a multa aplicada for superior ao valor da garantia prestada, além da perda desta, responderá o contratado pela sua diferença, que será descontada dos pagamentos eventualmente devidos pela Administração ou cobrada judicialmente.</w:t>
      </w:r>
    </w:p>
    <w:p w:rsidR="00000000" w:rsidDel="00000000" w:rsidP="00000000" w:rsidRDefault="00000000" w:rsidRPr="00000000" w14:paraId="0000005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VIII - As sanções previstas nos incisos I, III e IV deste subitem poderão ser aplicadas juntamente com a do inciso II, facultada a defesa prévia do interessado, no respectivo processo, no prazo de 5 (cinco) dias úteis.</w:t>
      </w:r>
    </w:p>
    <w:p w:rsidR="00000000" w:rsidDel="00000000" w:rsidP="00000000" w:rsidRDefault="00000000" w:rsidRPr="00000000" w14:paraId="0000005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000000" w:rsidDel="00000000" w:rsidP="00000000" w:rsidRDefault="00000000" w:rsidRPr="00000000" w14:paraId="0000005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X - Aplica-se os efeitos da penalidade do </w:t>
      </w:r>
      <w:r w:rsidDel="00000000" w:rsidR="00000000" w:rsidRPr="00000000">
        <w:rPr>
          <w:rFonts w:ascii="Arial" w:cs="Arial" w:eastAsia="Arial" w:hAnsi="Arial"/>
          <w:b w:val="1"/>
          <w:sz w:val="16"/>
          <w:szCs w:val="16"/>
          <w:highlight w:val="yellow"/>
          <w:rtl w:val="0"/>
        </w:rPr>
        <w:t xml:space="preserve">subitem 9.15, IV</w:t>
      </w:r>
      <w:r w:rsidDel="00000000" w:rsidR="00000000" w:rsidRPr="00000000">
        <w:rPr>
          <w:rFonts w:ascii="Arial" w:cs="Arial" w:eastAsia="Arial" w:hAnsi="Arial"/>
          <w:b w:val="1"/>
          <w:sz w:val="16"/>
          <w:szCs w:val="16"/>
          <w:rtl w:val="0"/>
        </w:rPr>
        <w:t xml:space="preserve"> à todos os entes Federativo e os efeitos do </w:t>
      </w:r>
      <w:r w:rsidDel="00000000" w:rsidR="00000000" w:rsidRPr="00000000">
        <w:rPr>
          <w:rFonts w:ascii="Arial" w:cs="Arial" w:eastAsia="Arial" w:hAnsi="Arial"/>
          <w:b w:val="1"/>
          <w:sz w:val="16"/>
          <w:szCs w:val="16"/>
          <w:highlight w:val="yellow"/>
          <w:rtl w:val="0"/>
        </w:rPr>
        <w:t xml:space="preserve">subitem 9.4</w:t>
      </w:r>
      <w:r w:rsidDel="00000000" w:rsidR="00000000" w:rsidRPr="00000000">
        <w:rPr>
          <w:rFonts w:ascii="Arial" w:cs="Arial" w:eastAsia="Arial" w:hAnsi="Arial"/>
          <w:b w:val="1"/>
          <w:sz w:val="16"/>
          <w:szCs w:val="16"/>
          <w:rtl w:val="0"/>
        </w:rPr>
        <w:t xml:space="preserve"> ao Ente Federativo que aplicou a sanção conforme posicionamento do STJ e PGE/RO.</w:t>
      </w:r>
    </w:p>
    <w:p w:rsidR="00000000" w:rsidDel="00000000" w:rsidP="00000000" w:rsidRDefault="00000000" w:rsidRPr="00000000" w14:paraId="0000005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 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5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9.16.1 - Desclassificação, se a seleção se encontrar em fase de julgamento;</w:t>
      </w:r>
    </w:p>
    <w:p w:rsidR="00000000" w:rsidDel="00000000" w:rsidP="00000000" w:rsidRDefault="00000000" w:rsidRPr="00000000" w14:paraId="0000005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9.16.2 - Cancelamento do preço registrado, procedendo-se à paralisação do fornecimento.</w:t>
      </w:r>
    </w:p>
    <w:p w:rsidR="00000000" w:rsidDel="00000000" w:rsidP="00000000" w:rsidRDefault="00000000" w:rsidRPr="00000000" w14:paraId="0000005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9.16.3 - O preço registrado poderá ser cancelado pela Administração Pública, nos termos do Artigo 24 e 25 do Decreto 18.340/13, quando:</w:t>
      </w:r>
    </w:p>
    <w:p w:rsidR="00000000" w:rsidDel="00000000" w:rsidP="00000000" w:rsidRDefault="00000000" w:rsidRPr="00000000" w14:paraId="0000005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9.16.3.1 - A Detentora do Registro deixar de cumprir total ou parcial as condições da Ata de Registro de Preços.</w:t>
      </w:r>
    </w:p>
    <w:p w:rsidR="00000000" w:rsidDel="00000000" w:rsidP="00000000" w:rsidRDefault="00000000" w:rsidRPr="00000000" w14:paraId="0000005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9.16.3.2 - A Detentora do Registro não retirar a nota de empenho ou instrumento equivalente no prazo estabelecido, sem justificativa aceita pela Administração;</w:t>
      </w:r>
    </w:p>
    <w:p w:rsidR="00000000" w:rsidDel="00000000" w:rsidP="00000000" w:rsidRDefault="00000000" w:rsidRPr="00000000" w14:paraId="0000005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9.16.3.3 - A detentora incorrer reiteradamente em infrações previstas no Edital;</w:t>
      </w:r>
    </w:p>
    <w:p w:rsidR="00000000" w:rsidDel="00000000" w:rsidP="00000000" w:rsidRDefault="00000000" w:rsidRPr="00000000" w14:paraId="0000006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9.16.3.4 - A Detentora do Registro que praticar atos fraudulentos no intuito de auferir vantagem ilícita;</w:t>
      </w:r>
    </w:p>
    <w:p w:rsidR="00000000" w:rsidDel="00000000" w:rsidP="00000000" w:rsidRDefault="00000000" w:rsidRPr="00000000" w14:paraId="0000006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9.16.3.5 - Não aceitar reduzir o seu preço registrado, na hipótese deste se tornar superior aqueles praticados no mercador ou sofrer sanção prevista nos incisos III ou IV do caput do artigo 87 da Lei 8.666/93 ou no artigo 7º da Lei 10.520/02.</w:t>
      </w:r>
    </w:p>
    <w:p w:rsidR="00000000" w:rsidDel="00000000" w:rsidP="00000000" w:rsidRDefault="00000000" w:rsidRPr="00000000" w14:paraId="0000006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9.16.3.6 - Por razões de interesse público, mediante despacho motivado, devidamente justificado.</w:t>
      </w:r>
    </w:p>
    <w:p w:rsidR="00000000" w:rsidDel="00000000" w:rsidP="00000000" w:rsidRDefault="00000000" w:rsidRPr="00000000" w14:paraId="0000006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9.16.3.7 - O cancelamento do(s) registro(s) nas hipóteses dos subitens, 9.16.3.1, 9.16.3.2, 9.16.3.3, 9.16.3.4, 9.16.3.5, 9.16.3.6, será formalizado por despacho do órgão gerenciador, assegurado o contraditório e a ampla defesa.</w:t>
      </w:r>
    </w:p>
    <w:p w:rsidR="00000000" w:rsidDel="00000000" w:rsidP="00000000" w:rsidRDefault="00000000" w:rsidRPr="00000000" w14:paraId="0000006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9.16.3.8 - O cancelamento do(s) registro nas hipóteses dos subitens acima, 9.16.3.1, 9.16.3.2, 9.16.3.3, 9.16.3.4, 9.16.3.5, acarretará ainda a aplicação das penalidades cabíveis, assegurado o contraditório e a ampla defesa.</w:t>
      </w:r>
    </w:p>
    <w:p w:rsidR="00000000" w:rsidDel="00000000" w:rsidP="00000000" w:rsidRDefault="00000000" w:rsidRPr="00000000" w14:paraId="0000006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9.16.3.9 - O cancelamento do registro de preços poderá ocorrer por fato superveniente, decorrente de caso fortuito ou força maior, que prejudique o cumprimento da ata, devidamente comprovados e justificados: </w:t>
      </w:r>
    </w:p>
    <w:p w:rsidR="00000000" w:rsidDel="00000000" w:rsidP="00000000" w:rsidRDefault="00000000" w:rsidRPr="00000000" w14:paraId="0000006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Por razões de interesse público;</w:t>
      </w:r>
    </w:p>
    <w:p w:rsidR="00000000" w:rsidDel="00000000" w:rsidP="00000000" w:rsidRDefault="00000000" w:rsidRPr="00000000" w14:paraId="0000006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a pedido do fornecedor, desde que devidamente fundamentado e justificando e estando em consonância com a legislação vigente. </w:t>
      </w:r>
    </w:p>
    <w:p w:rsidR="00000000" w:rsidDel="00000000" w:rsidP="00000000" w:rsidRDefault="00000000" w:rsidRPr="00000000" w14:paraId="0000006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00000" w:rsidDel="00000000" w:rsidP="00000000" w:rsidRDefault="00000000" w:rsidRPr="00000000" w14:paraId="0000006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 As sanções aqui previstas poderão ser aplicadas concomitantemente, facultada a defesa previa do interessado, no respectivo processo, no prazo de 05 (cinco) dias úteis.</w:t>
      </w:r>
    </w:p>
    <w:p w:rsidR="00000000" w:rsidDel="00000000" w:rsidP="00000000" w:rsidRDefault="00000000" w:rsidRPr="00000000" w14:paraId="0000006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9.19 - Após 30 (trinta) dias corridos da falta de execução do objeto será considerada inexecução total do contrato, o que ensejara a rescisão contratual.</w:t>
      </w:r>
    </w:p>
    <w:p w:rsidR="00000000" w:rsidDel="00000000" w:rsidP="00000000" w:rsidRDefault="00000000" w:rsidRPr="00000000" w14:paraId="0000006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9.20 - Para efeito de aplicação de multas, as infrações são atribuídas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6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tbl>
      <w:tblPr>
        <w:tblStyle w:val="Table1"/>
        <w:tblW w:w="975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15"/>
        <w:gridCol w:w="7055"/>
        <w:gridCol w:w="890"/>
        <w:gridCol w:w="995"/>
        <w:tblGridChange w:id="0">
          <w:tblGrid>
            <w:gridCol w:w="815"/>
            <w:gridCol w:w="7055"/>
            <w:gridCol w:w="890"/>
            <w:gridCol w:w="9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a entrega dos materiais médicos hospitalares,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Entregar os materiais médicos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referente à entrega dos materiais médicos hospitalares, por ocorrência.</w:t>
            </w:r>
          </w:p>
        </w:tc>
        <w:tc>
          <w:tcP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seguros, encargos fiscais e sociais, assim como quaisquer despesas diretas e/ou indiretas relacionadas à entrega dos materiais médicos hospitalares;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prazo previamente estabelecido com a fiscalização para fornecimento dos materiais médicos hospitalares;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dos materiais médicos hospitalares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A1">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1"/>
          <w:sz w:val="16"/>
          <w:szCs w:val="16"/>
          <w:rtl w:val="0"/>
        </w:rPr>
        <w:t xml:space="preserve">Incidente sobre a parcela inadimplida do contrato.</w:t>
      </w:r>
    </w:p>
    <w:p w:rsidR="00000000" w:rsidDel="00000000" w:rsidP="00000000" w:rsidRDefault="00000000" w:rsidRPr="00000000" w14:paraId="000000A2">
      <w:pPr>
        <w:spacing w:after="0" w:before="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4">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5">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B">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0">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 </w:t>
      </w:r>
      <w:r w:rsidDel="00000000" w:rsidR="00000000" w:rsidRPr="00000000">
        <w:rPr>
          <w:rFonts w:ascii="Arial" w:cs="Arial" w:eastAsia="Arial" w:hAnsi="Arial"/>
          <w:sz w:val="16"/>
          <w:szCs w:val="16"/>
          <w:rtl w:val="0"/>
        </w:rPr>
        <w:t xml:space="preserve">Secretaria de Estado da Saúde.</w:t>
        <w:tab/>
        <w:tab/>
        <w:tab/>
      </w:r>
    </w:p>
    <w:p w:rsidR="00000000" w:rsidDel="00000000" w:rsidP="00000000" w:rsidRDefault="00000000" w:rsidRPr="00000000" w14:paraId="000000CC">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D">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E">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D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3">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4">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9">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A">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B">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DC">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F">
      <w:pPr>
        <w:ind w:right="47"/>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Qualificada(s) no Anexo Único desta Ata</w:t>
      </w:r>
      <w:r w:rsidDel="00000000" w:rsidR="00000000" w:rsidRPr="00000000">
        <w:rPr>
          <w:rtl w:val="0"/>
        </w:rPr>
      </w:r>
    </w:p>
    <w:p w:rsidR="00000000" w:rsidDel="00000000" w:rsidP="00000000" w:rsidRDefault="00000000" w:rsidRPr="00000000" w14:paraId="000000E0">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ZxDheieDE23R5zZmyyIq/EjbHQ==">AMUW2mX1iK1xfXCpoglx5yQAy1rHyEMXObkkl3iOmANo0xZptX1VNtWpMvOwxDY9e+fCajNWCkd9Cd+KRsGl73cwxdaXRkzBbfyGj/CerCeJz8ldkjL76GLEVLMkAQeiOv94XmJJN/D7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