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8"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308/2020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552/2020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0019.213440/2020-88</w:t>
      </w:r>
    </w:p>
    <w:p w:rsidR="00000000" w:rsidDel="00000000" w:rsidP="00000000" w:rsidRDefault="00000000" w:rsidRPr="00000000" w14:paraId="0000000A">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visando a aquisição de material de consumo - limpeza e EPI's </w:t>
      </w:r>
      <w:r w:rsidDel="00000000" w:rsidR="00000000" w:rsidRPr="00000000">
        <w:rPr>
          <w:rFonts w:ascii="Arial" w:cs="Arial" w:eastAsia="Arial" w:hAnsi="Arial"/>
          <w:b w:val="1"/>
          <w:sz w:val="16"/>
          <w:szCs w:val="16"/>
          <w:rtl w:val="0"/>
        </w:rPr>
        <w:t xml:space="preserve">(luvas, toucas, propés, botas, macacões, aventais, protetores faciais )</w:t>
      </w:r>
      <w:r w:rsidDel="00000000" w:rsidR="00000000" w:rsidRPr="00000000">
        <w:rPr>
          <w:rFonts w:ascii="Arial" w:cs="Arial" w:eastAsia="Arial" w:hAnsi="Arial"/>
          <w:sz w:val="16"/>
          <w:szCs w:val="16"/>
          <w:rtl w:val="0"/>
        </w:rPr>
        <w:t xml:space="preserve">l, para atender as necessidades da Polícia Civil do Estado de Rondônia - PC/RO,</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visando a aquisição de material de consumo - limpeza e EPI's </w:t>
      </w:r>
      <w:r w:rsidDel="00000000" w:rsidR="00000000" w:rsidRPr="00000000">
        <w:rPr>
          <w:rFonts w:ascii="Arial" w:cs="Arial" w:eastAsia="Arial" w:hAnsi="Arial"/>
          <w:b w:val="1"/>
          <w:sz w:val="16"/>
          <w:szCs w:val="16"/>
          <w:rtl w:val="0"/>
        </w:rPr>
        <w:t xml:space="preserve">(luvas, toucas, propés, botas, macacões, aventais, protetores faciais)</w:t>
      </w:r>
      <w:r w:rsidDel="00000000" w:rsidR="00000000" w:rsidRPr="00000000">
        <w:rPr>
          <w:rFonts w:ascii="Arial" w:cs="Arial" w:eastAsia="Arial" w:hAnsi="Arial"/>
          <w:sz w:val="16"/>
          <w:szCs w:val="16"/>
          <w:rtl w:val="0"/>
        </w:rPr>
        <w:t xml:space="preserve">, para atender as necessidades da Polícia Civil do Estado de Rondônia - PC/RO.</w:t>
      </w:r>
    </w:p>
    <w:p w:rsidR="00000000" w:rsidDel="00000000" w:rsidP="00000000" w:rsidRDefault="00000000" w:rsidRPr="00000000" w14:paraId="0000000F">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ENTREGA:O(s) material(ais) deverão ser entregues em até 30 (trinta) dias corridos, contados do recebimento da Nota de Empenho.</w:t>
      </w:r>
      <w:r w:rsidDel="00000000" w:rsidR="00000000" w:rsidRPr="00000000">
        <w:rPr>
          <w:rtl w:val="0"/>
        </w:rPr>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 O(s) material(ais) deverá(ão) ser entregue(s) no Almoxarifado da Polícia Civil, localizado na Av. Francisco Chiquilito Erse (antiga Rio Madeira), nº 6130, Bairro Setor Industrial, em Porto Velho/RO, no período de Segunda à Sexta-Feira, no horário compreendido entre 07:30hs e 13:30hs, telefone de contato (69) 3210-1075.</w:t>
      </w: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0" w:before="0" w:lineRule="auto"/>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(Base legal: Art. 40, inc. III, Art. 87, inc. I, III e IV, da Lei 8.666/93; Art. 3º, inc. I, da Lei Federal 10520/02).</w:t>
      </w:r>
    </w:p>
    <w:p w:rsidR="00000000" w:rsidDel="00000000" w:rsidP="00000000" w:rsidRDefault="00000000" w:rsidRPr="00000000" w14:paraId="00000033">
      <w:pPr>
        <w:spacing w:after="0" w:before="0" w:lineRule="auto"/>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Sem prejuízo das sanções cominadas no art. 87, I, III e IV, da Lei nº 8.666/93, pela inexecução total ou parcial do contrato, a Administração poderá, </w:t>
      </w:r>
      <w:r w:rsidDel="00000000" w:rsidR="00000000" w:rsidRPr="00000000">
        <w:rPr>
          <w:rFonts w:ascii="Arial" w:cs="Arial" w:eastAsia="Arial" w:hAnsi="Arial"/>
          <w:b w:val="1"/>
          <w:sz w:val="16"/>
          <w:szCs w:val="16"/>
          <w:rtl w:val="0"/>
        </w:rPr>
        <w:t xml:space="preserve">garantida a prévia e ampla defesa, aplicar à contratada multa de até 10% (dez por cento) sobre o valor da parcela inadimplida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w:t>
      </w:r>
      <w:r w:rsidDel="00000000" w:rsidR="00000000" w:rsidRPr="00000000">
        <w:rPr>
          <w:rFonts w:ascii="Arial" w:cs="Arial" w:eastAsia="Arial" w:hAnsi="Arial"/>
          <w:b w:val="1"/>
          <w:sz w:val="16"/>
          <w:szCs w:val="16"/>
          <w:rtl w:val="0"/>
        </w:rPr>
        <w:t xml:space="preserve">devendo ser incluída a penalidade no SICAF e no CAGEFIMP (Cadastro Estadual de Fornecedores Impedidos de Licitar).</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dias úteis,contados de sua intimação, para efetuar o pagamento da multa.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A sanção denominada “Advertência”</w:t>
      </w:r>
      <w:r w:rsidDel="00000000" w:rsidR="00000000" w:rsidRPr="00000000">
        <w:rPr>
          <w:rFonts w:ascii="Arial" w:cs="Arial" w:eastAsia="Arial" w:hAnsi="Arial"/>
          <w:sz w:val="16"/>
          <w:szCs w:val="16"/>
          <w:rtl w:val="0"/>
        </w:rPr>
        <w:t xml:space="preserve">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 </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São exemplos de infração administrativa penalizáveis, nos temos da Lei nº 8.666, de 1993, da Lei nº 10.520, de 2002, do Decreto nº 3.555, de 2000:</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Inexecução total ou parcial do contrato;</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Apresentação de documentação falsa;</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sz w:val="16"/>
          <w:szCs w:val="16"/>
          <w:rtl w:val="0"/>
        </w:rPr>
        <w:t xml:space="preserve">  Comportamento inidôneo;</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w:t>
      </w:r>
      <w:r w:rsidDel="00000000" w:rsidR="00000000" w:rsidRPr="00000000">
        <w:rPr>
          <w:rFonts w:ascii="Arial" w:cs="Arial" w:eastAsia="Arial" w:hAnsi="Arial"/>
          <w:sz w:val="16"/>
          <w:szCs w:val="16"/>
          <w:rtl w:val="0"/>
        </w:rPr>
        <w:t xml:space="preserve">  Fraude fiscal;</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e)  </w:t>
      </w: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As sanções serão aplicadas sem prejuízos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u w:val="single"/>
          <w:rtl w:val="0"/>
        </w:rPr>
        <w:t xml:space="preserve">9.10. Para efeito de aplicação de multas, às infrações são atribuídos graus</w:t>
      </w:r>
      <w:r w:rsidDel="00000000" w:rsidR="00000000" w:rsidRPr="00000000">
        <w:rPr>
          <w:rFonts w:ascii="Arial" w:cs="Arial" w:eastAsia="Arial" w:hAnsi="Arial"/>
          <w:sz w:val="16"/>
          <w:szCs w:val="16"/>
          <w:rtl w:val="0"/>
        </w:rPr>
        <w:t xml:space="preserve">, com percentuais de multa conforme a tabela a seguir, que elenca apenas as principais situações prevista, não eximindo de outras equivalentes que surgirem, conforme o caso:</w:t>
      </w:r>
    </w:p>
    <w:tbl>
      <w:tblPr>
        <w:tblStyle w:val="Table1"/>
        <w:tblW w:w="10941.511811023625"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33.4849250547372"/>
        <w:gridCol w:w="6970.276861762769"/>
        <w:gridCol w:w="1215.241295948677"/>
        <w:gridCol w:w="2022.5087282574414"/>
        <w:tblGridChange w:id="0">
          <w:tblGrid>
            <w:gridCol w:w="733.4849250547372"/>
            <w:gridCol w:w="6970.276861762769"/>
            <w:gridCol w:w="1215.241295948677"/>
            <w:gridCol w:w="2022.5087282574414"/>
          </w:tblGrid>
        </w:tblGridChange>
      </w:tblGrid>
      <w:tr>
        <w:trPr>
          <w:trHeight w:val="51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8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conseqüências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por ocorrência</w:t>
            </w:r>
          </w:p>
        </w:tc>
      </w:tr>
      <w:tr>
        <w:trPr>
          <w:trHeight w:val="51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por ocorrência</w:t>
            </w:r>
          </w:p>
        </w:tc>
      </w:tr>
      <w:tr>
        <w:trPr>
          <w:trHeight w:val="78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interpor, salvo por motivo de força maior ou caso fortuito, </w:t>
            </w:r>
            <w:r w:rsidDel="00000000" w:rsidR="00000000" w:rsidRPr="00000000">
              <w:rPr>
                <w:rFonts w:ascii="Arial" w:cs="Arial" w:eastAsia="Arial" w:hAnsi="Arial"/>
                <w:b w:val="1"/>
                <w:sz w:val="16"/>
                <w:szCs w:val="16"/>
                <w:rtl w:val="0"/>
              </w:rPr>
              <w:t xml:space="preserve">o fornecimento</w:t>
            </w:r>
            <w:r w:rsidDel="00000000" w:rsidR="00000000" w:rsidRPr="00000000">
              <w:rPr>
                <w:rFonts w:ascii="Arial" w:cs="Arial" w:eastAsia="Arial" w:hAnsi="Arial"/>
                <w:sz w:val="16"/>
                <w:szCs w:val="16"/>
                <w:rtl w:val="0"/>
              </w:rPr>
              <w:t xml:space="preserve"> do(s) bem(ens);</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51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ocorrência</w:t>
            </w:r>
          </w:p>
        </w:tc>
      </w:tr>
      <w:tr>
        <w:trPr>
          <w:trHeight w:val="51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cumprir determinação da FISCALIZAÇÃO, sem motivo justificado;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 por ocorrência</w:t>
            </w:r>
          </w:p>
        </w:tc>
      </w:tr>
      <w:tr>
        <w:trPr>
          <w:trHeight w:val="78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Executar </w:t>
            </w:r>
            <w:r w:rsidDel="00000000" w:rsidR="00000000" w:rsidRPr="00000000">
              <w:rPr>
                <w:rFonts w:ascii="Arial" w:cs="Arial" w:eastAsia="Arial" w:hAnsi="Arial"/>
                <w:b w:val="1"/>
                <w:sz w:val="16"/>
                <w:szCs w:val="16"/>
                <w:rtl w:val="0"/>
              </w:rPr>
              <w:t xml:space="preserve">fornecimento</w:t>
            </w:r>
            <w:r w:rsidDel="00000000" w:rsidR="00000000" w:rsidRPr="00000000">
              <w:rPr>
                <w:rFonts w:ascii="Arial" w:cs="Arial" w:eastAsia="Arial" w:hAnsi="Arial"/>
                <w:sz w:val="16"/>
                <w:szCs w:val="16"/>
                <w:rtl w:val="0"/>
              </w:rPr>
              <w:t xml:space="preserve"> incompleto,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51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0">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na execução do contrato -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51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r>
      <w:tr>
        <w:trPr>
          <w:trHeight w:val="105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78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78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o </w:t>
            </w:r>
            <w:r w:rsidDel="00000000" w:rsidR="00000000" w:rsidRPr="00000000">
              <w:rPr>
                <w:rFonts w:ascii="Arial" w:cs="Arial" w:eastAsia="Arial" w:hAnsi="Arial"/>
                <w:b w:val="1"/>
                <w:sz w:val="16"/>
                <w:szCs w:val="16"/>
                <w:rtl w:val="0"/>
              </w:rPr>
              <w:t xml:space="preserve">fornecimento</w:t>
            </w:r>
            <w:r w:rsidDel="00000000" w:rsidR="00000000" w:rsidRPr="00000000">
              <w:rPr>
                <w:rFonts w:ascii="Arial" w:cs="Arial" w:eastAsia="Arial" w:hAnsi="Arial"/>
                <w:sz w:val="16"/>
                <w:szCs w:val="16"/>
                <w:rtl w:val="0"/>
              </w:rPr>
              <w:t xml:space="preserve"> nos prazos estabelecidos, observados os limites mínimos estabelecidos no Contrato,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51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bl>
    <w:p w:rsidR="00000000" w:rsidDel="00000000" w:rsidP="00000000" w:rsidRDefault="00000000" w:rsidRPr="00000000" w14:paraId="00000077">
      <w:pPr>
        <w:spacing w:after="120" w:before="120" w:lineRule="auto"/>
        <w:ind w:left="180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as multas incidem sobre o valor da parcelas inadimplidas</w:t>
      </w:r>
    </w:p>
    <w:p w:rsidR="00000000" w:rsidDel="00000000" w:rsidP="00000000" w:rsidRDefault="00000000" w:rsidRPr="00000000" w14:paraId="0000007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As sanções aqui previstas poderão ser aplicadas concomitantemente, facultada a defesa prévia do interessado, no respectivo processo,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7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Após </w:t>
      </w:r>
      <w:r w:rsidDel="00000000" w:rsidR="00000000" w:rsidRPr="00000000">
        <w:rPr>
          <w:rFonts w:ascii="Arial" w:cs="Arial" w:eastAsia="Arial" w:hAnsi="Arial"/>
          <w:b w:val="1"/>
          <w:sz w:val="16"/>
          <w:szCs w:val="16"/>
          <w:rtl w:val="0"/>
        </w:rPr>
        <w:t xml:space="preserve">30 (trinta) dias</w:t>
      </w:r>
      <w:r w:rsidDel="00000000" w:rsidR="00000000" w:rsidRPr="00000000">
        <w:rPr>
          <w:rFonts w:ascii="Arial" w:cs="Arial" w:eastAsia="Arial" w:hAnsi="Arial"/>
          <w:sz w:val="16"/>
          <w:szCs w:val="16"/>
          <w:rtl w:val="0"/>
        </w:rPr>
        <w:t xml:space="preserve"> da falta de execução do objeto, será considerada inexecução total do contrato, o que ensejará a rescisão contratual.</w:t>
      </w:r>
    </w:p>
    <w:p w:rsidR="00000000" w:rsidDel="00000000" w:rsidP="00000000" w:rsidRDefault="00000000" w:rsidRPr="00000000" w14:paraId="0000007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u w:val="single"/>
          <w:rtl w:val="0"/>
        </w:rPr>
        <w:t xml:space="preserve">9.16. A sanção será obrigatoriamente registrada no sistema de Cadastramento Unificado de Fornecedor – SICAF, bem como em sistemas Estaduais</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7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Também ficam sujeita às penalidades de suspensão de licitar e impedimento de contratar com o órgão licitante e de declaração de inidoneidade, prevista no subitem anterior, as empresas ou profissionais que, em razão do contrato decorrente desta licitação:</w:t>
      </w:r>
    </w:p>
    <w:p w:rsidR="00000000" w:rsidDel="00000000" w:rsidP="00000000" w:rsidRDefault="00000000" w:rsidRPr="00000000" w14:paraId="0000007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Tenham sofrido condenações definitivas por praticarem, por meio dolosos, fraude fiscal no recolhimento de tributos;</w:t>
      </w:r>
    </w:p>
    <w:p w:rsidR="00000000" w:rsidDel="00000000" w:rsidP="00000000" w:rsidRDefault="00000000" w:rsidRPr="00000000" w14:paraId="0000008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Tenham praticado atos ilícitos visando a frustrar os objetivos da licitação;</w:t>
      </w:r>
    </w:p>
    <w:p w:rsidR="00000000" w:rsidDel="00000000" w:rsidP="00000000" w:rsidRDefault="00000000" w:rsidRPr="00000000" w14:paraId="0000008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w:t>
      </w:r>
      <w:r w:rsidDel="00000000" w:rsidR="00000000" w:rsidRPr="00000000">
        <w:rPr>
          <w:rFonts w:ascii="Arial" w:cs="Arial" w:eastAsia="Arial" w:hAnsi="Arial"/>
          <w:sz w:val="16"/>
          <w:szCs w:val="16"/>
          <w:rtl w:val="0"/>
        </w:rPr>
        <w:t xml:space="preserve"> Demonstrem não possuir idoneidade para contratar com a Administração em virtude de atos ilícitos praticados.</w:t>
      </w:r>
    </w:p>
    <w:p w:rsidR="00000000" w:rsidDel="00000000" w:rsidP="00000000" w:rsidRDefault="00000000" w:rsidRPr="00000000" w14:paraId="0000008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Nenhuma sanção será aplicada sem o devido processo administrativo, que prevê defesa previa do interessado e recurso nos prazos definidos em Lei, sendo-lhe franqueada vista ao processo</w:t>
      </w:r>
      <w:r w:rsidDel="00000000" w:rsidR="00000000" w:rsidRPr="00000000">
        <w:rPr>
          <w:rFonts w:ascii="Arial" w:cs="Arial" w:eastAsia="Arial" w:hAnsi="Arial"/>
          <w:i w:val="1"/>
          <w:sz w:val="16"/>
          <w:szCs w:val="16"/>
          <w:rtl w:val="0"/>
        </w:rPr>
        <w:t xml:space="preserve">, fundamentação legal: (Artigo 7º da Lei 10.520/2002; Artigo 11, incisos XVII, XVII, XVIII, XIX e XX, c/c 40, III da Lei 8.666/93).</w:t>
      </w: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83">
      <w:pPr>
        <w:spacing w:after="0" w:before="0" w:lineRule="auto"/>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4">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5">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6">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sou entidades municipais, distritais ou estaduais a adesão a ata de registro de preços da Administração Pública Estadual.</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C">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s preços aos valores praticados pelo mercado.</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6">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2">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C">
      <w:pPr>
        <w:rPr>
          <w:rFonts w:ascii="Arial" w:cs="Arial" w:eastAsia="Arial" w:hAnsi="Arial"/>
          <w:sz w:val="16"/>
          <w:szCs w:val="16"/>
        </w:rPr>
      </w:pPr>
      <w:r w:rsidDel="00000000" w:rsidR="00000000" w:rsidRPr="00000000">
        <w:rPr>
          <w:rFonts w:ascii="Arial" w:cs="Arial" w:eastAsia="Arial" w:hAnsi="Arial"/>
          <w:sz w:val="16"/>
          <w:szCs w:val="16"/>
          <w:rtl w:val="0"/>
        </w:rPr>
        <w:t xml:space="preserve">PC - </w:t>
      </w:r>
      <w:r w:rsidDel="00000000" w:rsidR="00000000" w:rsidRPr="00000000">
        <w:rPr>
          <w:rFonts w:ascii="Arial" w:cs="Arial" w:eastAsia="Arial" w:hAnsi="Arial"/>
          <w:sz w:val="16"/>
          <w:szCs w:val="16"/>
          <w:rtl w:val="0"/>
        </w:rPr>
        <w:t xml:space="preserve">Polícia Civil do Estado de Rondônia -RO</w:t>
      </w:r>
    </w:p>
    <w:p w:rsidR="00000000" w:rsidDel="00000000" w:rsidP="00000000" w:rsidRDefault="00000000" w:rsidRPr="00000000" w14:paraId="000000AD">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E">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3">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5">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8">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9">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A">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B">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E">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1">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FRA/SRP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ahnzATUp9bnbFNxIeuOAif598w==">AMUW2mUREqb3L1k4QtccYFtEcccloPvayT161f6L6wLbV+rYY9Zjqlv4ys1AsJmjVcV4zWtJshY5CBO+3vNGnYeEpsHTaa36vk9mBibvIn+qY6ZdKtCivd1950mTe4jugT2yIauGjIc2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2020-03-03T13:49:00Z</dcterms:created>
  <dc:creator>SESAU</dc:creator>
</cp:coreProperties>
</file>