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sz w:val="31"/>
          <w:szCs w:val="31"/>
          <w:rtl w:val="0"/>
        </w:rPr>
        <w:t xml:space="preserve">0063.271063/2019-22</w:t>
      </w: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Pr>
        <w:drawing>
          <wp:inline distB="0" distT="0" distL="0" distR="0">
            <wp:extent cx="1995170" cy="846455"/>
            <wp:effectExtent b="0" l="0" r="0" t="0"/>
            <wp:docPr descr="C:\Users\835120~1\AppData\Local\Temp\Rar$DRa0.613\Marca-2015-Horizontal.png" id="5"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SUPERINTENDÊNCIA ESTADUAL DE LICITAÇÕES - SUPEL</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Complexo Rio Madeira - Ed. Pacaás Novos – 2º Andar.</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Porto Velho, Rondônia. </w:t>
      </w:r>
    </w:p>
    <w:p w:rsidR="00000000" w:rsidDel="00000000" w:rsidP="00000000" w:rsidRDefault="00000000" w:rsidRPr="00000000" w14:paraId="00000006">
      <w:pPr>
        <w:jc w:val="both"/>
        <w:rPr>
          <w:rFonts w:ascii="Arial" w:cs="Arial" w:eastAsia="Arial" w:hAnsi="Arial"/>
          <w:b w:val="1"/>
          <w:sz w:val="16"/>
          <w:szCs w:val="16"/>
          <w:u w:val="single"/>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295/2020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405/2020</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0036.115261/2019-34</w:t>
      </w:r>
    </w:p>
    <w:p w:rsidR="00000000" w:rsidDel="00000000" w:rsidP="00000000" w:rsidRDefault="00000000" w:rsidRPr="00000000" w14:paraId="0000000A">
      <w:pPr>
        <w:jc w:val="both"/>
        <w:rPr>
          <w:rFonts w:ascii="Arial" w:cs="Arial" w:eastAsia="Arial" w:hAnsi="Arial"/>
          <w:color w:val="ff0000"/>
          <w:sz w:val="16"/>
          <w:szCs w:val="16"/>
        </w:rPr>
      </w:pPr>
      <w:r w:rsidDel="00000000" w:rsidR="00000000" w:rsidRPr="00000000">
        <w:rPr>
          <w:rtl w:val="0"/>
        </w:rPr>
      </w:r>
    </w:p>
    <w:p w:rsidR="00000000" w:rsidDel="00000000" w:rsidP="00000000" w:rsidRDefault="00000000" w:rsidRPr="00000000" w14:paraId="0000000B">
      <w:pPr>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Pelo presente instrumento, o ESTADO DE RONDÔNIA,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sz w:val="16"/>
          <w:szCs w:val="16"/>
          <w:rtl w:val="0"/>
        </w:rPr>
        <w:t xml:space="preserve">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PREÇO </w:t>
      </w:r>
      <w:r w:rsidDel="00000000" w:rsidR="00000000" w:rsidRPr="00000000">
        <w:rPr>
          <w:rFonts w:ascii="Arial" w:cs="Arial" w:eastAsia="Arial" w:hAnsi="Arial"/>
          <w:sz w:val="16"/>
          <w:szCs w:val="16"/>
          <w:rtl w:val="0"/>
        </w:rPr>
        <w:t xml:space="preserve">para futura eventual Aquisição de Equipamentos de Proteção Individual - EPIs (OCULOS)</w:t>
      </w:r>
      <w:r w:rsidDel="00000000" w:rsidR="00000000" w:rsidRPr="00000000">
        <w:rPr>
          <w:rFonts w:ascii="Arial" w:cs="Arial" w:eastAsia="Arial" w:hAnsi="Arial"/>
          <w:color w:val="000000"/>
          <w:sz w:val="16"/>
          <w:szCs w:val="16"/>
          <w:rtl w:val="0"/>
        </w:rPr>
        <w:t xml:space="preserve">, a pedido da Secretaria de Estado da Saúde de Rondônia/SESAU/RO</w:t>
      </w:r>
      <w:r w:rsidDel="00000000" w:rsidR="00000000" w:rsidRPr="00000000">
        <w:rPr>
          <w:rFonts w:ascii="Arial" w:cs="Arial" w:eastAsia="Arial" w:hAnsi="Arial"/>
          <w:sz w:val="16"/>
          <w:szCs w:val="16"/>
          <w:rtl w:val="0"/>
        </w:rPr>
        <w:t xml:space="preserve">,</w:t>
      </w: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sz w:val="16"/>
          <w:szCs w:val="16"/>
          <w:rtl w:val="0"/>
        </w:rPr>
        <w:t xml:space="preserve">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r w:rsidDel="00000000" w:rsidR="00000000" w:rsidRPr="00000000">
        <w:rPr>
          <w:rtl w:val="0"/>
        </w:rPr>
      </w:r>
    </w:p>
    <w:p w:rsidR="00000000" w:rsidDel="00000000" w:rsidP="00000000" w:rsidRDefault="00000000" w:rsidRPr="00000000" w14:paraId="0000000C">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 </w:t>
      </w:r>
    </w:p>
    <w:p w:rsidR="00000000" w:rsidDel="00000000" w:rsidP="00000000" w:rsidRDefault="00000000" w:rsidRPr="00000000" w14:paraId="0000000E">
      <w:pPr>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Para futura e eventual e Aquisição de Equipamentos de Proteção Individual - EPIs (OCULOS)</w:t>
      </w:r>
      <w:r w:rsidDel="00000000" w:rsidR="00000000" w:rsidRPr="00000000">
        <w:rPr>
          <w:rFonts w:ascii="Arial" w:cs="Arial" w:eastAsia="Arial" w:hAnsi="Arial"/>
          <w:color w:val="000000"/>
          <w:sz w:val="16"/>
          <w:szCs w:val="16"/>
          <w:rtl w:val="0"/>
        </w:rPr>
        <w:t xml:space="preserve">, a pedido da Secretaria de Estado da Saúde de Rondônia/SESAU/RO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0F">
      <w:pPr>
        <w:tabs>
          <w:tab w:val="left" w:pos="2707"/>
        </w:tabs>
        <w:ind w:right="0"/>
        <w:jc w:val="both"/>
        <w:rPr>
          <w:rFonts w:ascii="Arial" w:cs="Arial" w:eastAsia="Arial" w:hAnsi="Arial"/>
          <w:sz w:val="16"/>
          <w:szCs w:val="16"/>
        </w:rPr>
      </w:pPr>
      <w:r w:rsidDel="00000000" w:rsidR="00000000" w:rsidRPr="00000000">
        <w:rPr>
          <w:rFonts w:ascii="Arial" w:cs="Arial" w:eastAsia="Arial" w:hAnsi="Arial"/>
          <w:sz w:val="16"/>
          <w:szCs w:val="16"/>
          <w:rtl w:val="0"/>
        </w:rPr>
        <w:tab/>
      </w:r>
    </w:p>
    <w:p w:rsidR="00000000" w:rsidDel="00000000" w:rsidP="00000000" w:rsidRDefault="00000000" w:rsidRPr="00000000" w14:paraId="00000010">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LOCAL DE ENTREGA </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PRAZO DE ENTREGA:   A entrega deverá ocorrer no prazo de até 30 (trinta) dias corridos, após emissão da Nota de Empenho.</w:t>
      </w: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12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6.4. DO LOCAL DE ENTREGA:</w:t>
      </w:r>
      <w:r w:rsidDel="00000000" w:rsidR="00000000" w:rsidRPr="00000000">
        <w:rPr>
          <w:rFonts w:ascii="Arial" w:cs="Arial" w:eastAsia="Arial" w:hAnsi="Arial"/>
          <w:b w:val="1"/>
          <w:sz w:val="16"/>
          <w:szCs w:val="16"/>
          <w:rtl w:val="0"/>
        </w:rPr>
        <w:t xml:space="preserve">  O objeto deverá ser entregue no Coordenação de Almoxarifado e Patrimônio – CAP/SESAU, no endereço: Rua Benedito de Souza Brito, 4045, Setor Industrial, Porto Velho/RO. Telefone: (69) 3216-5737. Horário de Segunda a Sexta-Feira das 7:30h às 13:30h.</w:t>
      </w:r>
      <w:r w:rsidDel="00000000" w:rsidR="00000000" w:rsidRPr="00000000">
        <w:rPr>
          <w:rtl w:val="0"/>
        </w:rPr>
      </w:r>
    </w:p>
    <w:p w:rsidR="00000000" w:rsidDel="00000000" w:rsidP="00000000" w:rsidRDefault="00000000" w:rsidRPr="00000000" w14:paraId="00000026">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p w:rsidR="00000000" w:rsidDel="00000000" w:rsidP="00000000" w:rsidRDefault="00000000" w:rsidRPr="00000000" w14:paraId="0000002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2">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9.1 Sem prejuízo das sanções cominadas no art. 87, I, III e IV, da Lei nº 8.666/93, pela inexecução total ou parcial do contrato, a Administração poderá, garantida a prévia e ampla defesa, aplicar à CONTRATADA multa de até 10% (dez por cento) sobre o valor da parcela inadimplida.</w:t>
      </w:r>
    </w:p>
    <w:p w:rsidR="00000000" w:rsidDel="00000000" w:rsidP="00000000" w:rsidRDefault="00000000" w:rsidRPr="00000000" w14:paraId="00000033">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000000" w:rsidDel="00000000" w:rsidP="00000000" w:rsidRDefault="00000000" w:rsidRPr="00000000" w14:paraId="00000034">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CAGEFIMP.</w:t>
      </w:r>
    </w:p>
    <w:p w:rsidR="00000000" w:rsidDel="00000000" w:rsidP="00000000" w:rsidRDefault="00000000" w:rsidRPr="00000000" w14:paraId="00000035">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000000" w:rsidDel="00000000" w:rsidP="00000000" w:rsidRDefault="00000000" w:rsidRPr="00000000" w14:paraId="00000036">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9.5 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37">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38">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39">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9.8 São exemplos de infração administrativa penalizáveis, nos termos da Lei nº 8.666, de 1993, da Lei nº 10.520, de 2002, do Decreto nº 3.555, de 2000, e do Decreto nº 5.450, de 2005:</w:t>
      </w:r>
    </w:p>
    <w:p w:rsidR="00000000" w:rsidDel="00000000" w:rsidP="00000000" w:rsidRDefault="00000000" w:rsidRPr="00000000" w14:paraId="0000003A">
      <w:pPr>
        <w:numPr>
          <w:ilvl w:val="0"/>
          <w:numId w:val="1"/>
        </w:numPr>
        <w:spacing w:after="0" w:afterAutospacing="0" w:before="240" w:lineRule="auto"/>
        <w:ind w:left="720" w:hanging="360"/>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Inexecução total ou parcial do contrato;</w:t>
      </w:r>
    </w:p>
    <w:p w:rsidR="00000000" w:rsidDel="00000000" w:rsidP="00000000" w:rsidRDefault="00000000" w:rsidRPr="00000000" w14:paraId="0000003B">
      <w:pPr>
        <w:numPr>
          <w:ilvl w:val="0"/>
          <w:numId w:val="1"/>
        </w:numPr>
        <w:spacing w:after="0" w:afterAutospacing="0" w:before="0" w:beforeAutospacing="0" w:lineRule="auto"/>
        <w:ind w:left="720" w:hanging="360"/>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 Apresentação de documentação falsa;</w:t>
      </w:r>
    </w:p>
    <w:p w:rsidR="00000000" w:rsidDel="00000000" w:rsidP="00000000" w:rsidRDefault="00000000" w:rsidRPr="00000000" w14:paraId="0000003C">
      <w:pPr>
        <w:numPr>
          <w:ilvl w:val="0"/>
          <w:numId w:val="1"/>
        </w:numPr>
        <w:spacing w:after="0" w:afterAutospacing="0" w:before="0" w:beforeAutospacing="0" w:lineRule="auto"/>
        <w:ind w:left="720" w:hanging="360"/>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Comportamento inidôneo;</w:t>
      </w:r>
    </w:p>
    <w:p w:rsidR="00000000" w:rsidDel="00000000" w:rsidP="00000000" w:rsidRDefault="00000000" w:rsidRPr="00000000" w14:paraId="0000003D">
      <w:pPr>
        <w:numPr>
          <w:ilvl w:val="0"/>
          <w:numId w:val="1"/>
        </w:numPr>
        <w:spacing w:after="0" w:afterAutospacing="0" w:before="0" w:beforeAutospacing="0" w:lineRule="auto"/>
        <w:ind w:left="720" w:hanging="360"/>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Fraude fiscal;</w:t>
      </w:r>
    </w:p>
    <w:p w:rsidR="00000000" w:rsidDel="00000000" w:rsidP="00000000" w:rsidRDefault="00000000" w:rsidRPr="00000000" w14:paraId="0000003E">
      <w:pPr>
        <w:numPr>
          <w:ilvl w:val="0"/>
          <w:numId w:val="1"/>
        </w:numPr>
        <w:spacing w:after="240" w:before="0" w:beforeAutospacing="0" w:lineRule="auto"/>
        <w:ind w:left="720" w:hanging="360"/>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c) Descumprimento de qualquer dos deveres elencados no Edital ou no Contrato.</w:t>
      </w:r>
    </w:p>
    <w:p w:rsidR="00000000" w:rsidDel="00000000" w:rsidP="00000000" w:rsidRDefault="00000000" w:rsidRPr="00000000" w14:paraId="0000003F">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9.9 As sanções serão aplicadas sem prejuízo da responsabilidade civil e criminal que possa ser acionada em desfavor da CONTRATADA, conforme infração cometida e prejuízos causados à administração ou a terceiros.</w:t>
      </w:r>
    </w:p>
    <w:p w:rsidR="00000000" w:rsidDel="00000000" w:rsidP="00000000" w:rsidRDefault="00000000" w:rsidRPr="00000000" w14:paraId="00000040">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9.10 Para efeito de aplicação de multas, às infrações são atribuídos graus, com percentuais de multa conforme a tabela a seguir, que elenca apenas as principais situações previstas, não eximindo de outras equivalentes que surgirem, conforme o caso:</w:t>
      </w:r>
    </w:p>
    <w:tbl>
      <w:tblPr>
        <w:tblStyle w:val="Table1"/>
        <w:tblW w:w="9755.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980"/>
        <w:gridCol w:w="6425"/>
        <w:gridCol w:w="1055"/>
        <w:gridCol w:w="1295"/>
        <w:tblGridChange w:id="0">
          <w:tblGrid>
            <w:gridCol w:w="980"/>
            <w:gridCol w:w="6425"/>
            <w:gridCol w:w="1055"/>
            <w:gridCol w:w="1295"/>
          </w:tblGrid>
        </w:tblGridChange>
      </w:tblGrid>
      <w:tr>
        <w:trPr>
          <w:trHeight w:val="755" w:hRule="atLeast"/>
        </w:trPr>
        <w:tc>
          <w:tcPr>
            <w:gridSpan w:val="4"/>
            <w:tcMar>
              <w:top w:w="100.0" w:type="dxa"/>
              <w:left w:w="100.0" w:type="dxa"/>
              <w:bottom w:w="100.0" w:type="dxa"/>
              <w:right w:w="100.0" w:type="dxa"/>
            </w:tcMar>
            <w:vAlign w:val="top"/>
          </w:tcPr>
          <w:p w:rsidR="00000000" w:rsidDel="00000000" w:rsidP="00000000" w:rsidRDefault="00000000" w:rsidRPr="00000000" w14:paraId="00000041">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TABELA 1</w:t>
            </w:r>
          </w:p>
        </w:tc>
      </w:tr>
      <w:tr>
        <w:trPr>
          <w:trHeight w:val="7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5">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ITEM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DESCRIÇÃO DA INFRAÇÃO</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GRAU</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MULTA*</w:t>
            </w:r>
          </w:p>
        </w:tc>
      </w:tr>
      <w:tr>
        <w:trPr>
          <w:trHeight w:val="10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Permitir situação que crie a possibilidade ou cause dano físico, lesão corporal ou consequências letais;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06</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4,0% por dia</w:t>
            </w:r>
          </w:p>
        </w:tc>
      </w:tr>
      <w:tr>
        <w:trPr>
          <w:trHeight w:val="10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D">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Usar indevidamente informações sigilosas a que teve acesso;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06</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4,0% por dia</w:t>
            </w:r>
          </w:p>
        </w:tc>
      </w:tr>
      <w:tr>
        <w:trPr>
          <w:trHeight w:val="13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1">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Suspender ou interromper, salvo por motivo de força maior ou caso fortuito, os serviços contratuais por dia e por unidade de atendimento</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05</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3,2% por dia</w:t>
            </w:r>
          </w:p>
        </w:tc>
      </w:tr>
      <w:tr>
        <w:trPr>
          <w:trHeight w:val="10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5">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Destruir ou danificar documentos por culpa ou dolo de seus agentes;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05</w:t>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3,2% por dia</w:t>
            </w:r>
          </w:p>
        </w:tc>
      </w:tr>
      <w:tr>
        <w:trPr>
          <w:trHeight w:val="10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9">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Recusar-se a executar serviço determinado pela FISCALIZAÇÃO, sem motivo justificado;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04</w:t>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1,6% por dia</w:t>
            </w:r>
          </w:p>
        </w:tc>
      </w:tr>
      <w:tr>
        <w:trPr>
          <w:trHeight w:val="10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D">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Manter funcionário sem qualificação para a execução dos serviços; por empregado e por dia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0,8% por dia</w:t>
            </w:r>
          </w:p>
        </w:tc>
      </w:tr>
      <w:tr>
        <w:trPr>
          <w:trHeight w:val="13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1">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Executar serviço incompleto, paliativo substitutivo como por caráter permanente, ou deixar de providenciar recomposição complementar;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0,4% por dia</w:t>
            </w:r>
          </w:p>
        </w:tc>
      </w:tr>
      <w:tr>
        <w:trPr>
          <w:trHeight w:val="10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5">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Fornecer informação pérfida de serviço ou substituição de material;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0,4% por dia</w:t>
            </w:r>
          </w:p>
        </w:tc>
      </w:tr>
      <w:tr>
        <w:trPr>
          <w:trHeight w:val="13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9">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Permitir a presença de funcionário sem uniforme e/ou com uniforme manchado, sujo, mal apresentado e/ou sem crachá registrado por ocorrência (s)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0,2% por dia</w:t>
            </w:r>
          </w:p>
        </w:tc>
      </w:tr>
      <w:tr>
        <w:trPr>
          <w:trHeight w:val="755" w:hRule="atLeast"/>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6D">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Para os itens a seguir, deixar de:</w:t>
            </w:r>
          </w:p>
        </w:tc>
      </w:tr>
      <w:tr>
        <w:trPr>
          <w:trHeight w:val="10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1">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Efetuar o pagamento de salários até o quinto dia útil; por dia e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06</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4,0% por dia</w:t>
            </w:r>
          </w:p>
        </w:tc>
      </w:tr>
      <w:tr>
        <w:trPr>
          <w:trHeight w:val="16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5">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Efetuar o pagamento de seguros, encargos fiscais e sociais, assim como quaisquer despesas diretas e/ou indiretas relacionadas à execução deste contrato; por dia e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05</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3,2% por dia</w:t>
            </w:r>
          </w:p>
        </w:tc>
      </w:tr>
      <w:tr>
        <w:trPr>
          <w:trHeight w:val="10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9">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Efetuar a reposição de funcionários faltosos, por funcionários e por dia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04</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1,6% por dia</w:t>
            </w:r>
          </w:p>
        </w:tc>
      </w:tr>
      <w:tr>
        <w:trPr>
          <w:trHeight w:val="16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D">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Cumprir prazo previamente estabelecido com a FISCALIZAÇÃO para fornecimento de materiais ou execução de serviços; por unidade de tempo definida para determinar o atraso</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0,8% por dia</w:t>
            </w:r>
          </w:p>
        </w:tc>
      </w:tr>
      <w:tr>
        <w:trPr>
          <w:trHeight w:val="13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1">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Cumprir quaisquer dos itens do Edital e seus anexos, mesmo que não previstos nesta tabela de multas, após reincidência formalmente notificada pela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0,8% por dia</w:t>
            </w:r>
          </w:p>
        </w:tc>
      </w:tr>
      <w:tr>
        <w:trPr>
          <w:trHeight w:val="10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5">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Zelar pelas instalações do órgão e do ambiente de trabalho, por item e por dia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0,8% por dia</w:t>
            </w:r>
          </w:p>
        </w:tc>
      </w:tr>
      <w:tr>
        <w:trPr>
          <w:trHeight w:val="16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9">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Refazer serviço não aceito pela FISCALIZAÇÃO, nos prazos estabelecidos no contrato ou determinado pela FISCALIZAÇÃO; por unidade de tempo definida para determinar o atraso</w:t>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8C">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0,8% por dia</w:t>
            </w:r>
          </w:p>
        </w:tc>
      </w:tr>
      <w:tr>
        <w:trPr>
          <w:trHeight w:val="10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D">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17.</w:t>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Cumprir determinação formal ou instrução complementar da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0,8% por dia</w:t>
            </w:r>
          </w:p>
        </w:tc>
      </w:tr>
      <w:tr>
        <w:trPr>
          <w:trHeight w:val="13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1">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Iniciar execução de serviço nos prazos estabelecidos pela FISCALIZAÇÃO, observados os limites mínimos estabelecidos por este Contrato; por serviço,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0,4% por dia</w:t>
            </w:r>
          </w:p>
        </w:tc>
      </w:tr>
      <w:tr>
        <w:trPr>
          <w:trHeight w:val="13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5">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19.</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Disponibilizar equipamentos, insumos e papel necessários à realização dos serviços do escopo do contrato;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04% por dia</w:t>
            </w:r>
          </w:p>
        </w:tc>
      </w:tr>
      <w:tr>
        <w:trPr>
          <w:trHeight w:val="10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9">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Ressarcir o órgão por eventuais danos causados por seus funcionários, em Veículos, equipamentos etc</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0,4% por dia</w:t>
            </w:r>
          </w:p>
        </w:tc>
      </w:tr>
      <w:tr>
        <w:trPr>
          <w:trHeight w:val="10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D">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21.</w:t>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Manter a documentação de habilitação atualizada; por item,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0,2% por dia</w:t>
            </w:r>
          </w:p>
        </w:tc>
      </w:tr>
    </w:tbl>
    <w:p w:rsidR="00000000" w:rsidDel="00000000" w:rsidP="00000000" w:rsidRDefault="00000000" w:rsidRPr="00000000" w14:paraId="000000A1">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 Incidente sobre a parte inadimplida do contrato.</w:t>
      </w:r>
    </w:p>
    <w:p w:rsidR="00000000" w:rsidDel="00000000" w:rsidP="00000000" w:rsidRDefault="00000000" w:rsidRPr="00000000" w14:paraId="000000A2">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9.11 As sanções aqui previstas poderão ser aplicadas concomitantemente, facultada a defesa prévia do interessado, no respectivo processo, no prazo de 05 (cinco) dias úteis.</w:t>
      </w:r>
    </w:p>
    <w:p w:rsidR="00000000" w:rsidDel="00000000" w:rsidP="00000000" w:rsidRDefault="00000000" w:rsidRPr="00000000" w14:paraId="000000A3">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9.12 Após 30 (trinta) dias da falta de execução do objeto, será considerada inexecução total do contrato, o que ensejará a rescisão contratual.</w:t>
      </w:r>
    </w:p>
    <w:p w:rsidR="00000000" w:rsidDel="00000000" w:rsidP="00000000" w:rsidRDefault="00000000" w:rsidRPr="00000000" w14:paraId="000000A4">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9.13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A5">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A6">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9.15 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A7">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9.16 A sanção será obrigatoriamente registrada no Sistema de Cadastramento Unificado de Fornecedores – SICAF, bem como em sistemas Estaduais.</w:t>
      </w:r>
    </w:p>
    <w:p w:rsidR="00000000" w:rsidDel="00000000" w:rsidP="00000000" w:rsidRDefault="00000000" w:rsidRPr="00000000" w14:paraId="000000A8">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9.17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00000" w:rsidDel="00000000" w:rsidP="00000000" w:rsidRDefault="00000000" w:rsidRPr="00000000" w14:paraId="000000A9">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a) Tenham sofrido condenações definitivas por praticarem, por meio dolosos, fraude fiscal no recolhimento de tributos;</w:t>
      </w:r>
    </w:p>
    <w:p w:rsidR="00000000" w:rsidDel="00000000" w:rsidP="00000000" w:rsidRDefault="00000000" w:rsidRPr="00000000" w14:paraId="000000AA">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b) Tenham praticado atos ilícitos visando a frustrar os objetivos da licitação;</w:t>
      </w:r>
    </w:p>
    <w:p w:rsidR="00000000" w:rsidDel="00000000" w:rsidP="00000000" w:rsidRDefault="00000000" w:rsidRPr="00000000" w14:paraId="000000AB">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i w:val="1"/>
          <w:sz w:val="16"/>
          <w:szCs w:val="16"/>
          <w:rtl w:val="0"/>
        </w:rPr>
        <w:t xml:space="preserve">c) Demonstrem não possuir idoneidade para contratar com a Administração em virtude de atos ilícitos praticados.</w:t>
      </w:r>
      <w:r w:rsidDel="00000000" w:rsidR="00000000" w:rsidRPr="00000000">
        <w:rPr>
          <w:rtl w:val="0"/>
        </w:rPr>
      </w:r>
    </w:p>
    <w:p w:rsidR="00000000" w:rsidDel="00000000" w:rsidP="00000000" w:rsidRDefault="00000000" w:rsidRPr="00000000" w14:paraId="000000AC">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AD">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AE">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AF">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B3">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B4">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5">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BF">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C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C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C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C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C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C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C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C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C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CA">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CB">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CC">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C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C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CF">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D0">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D1">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D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D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D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SESAU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Secretaria de Estado da Saúde de Rondônia.</w:t>
      </w:r>
    </w:p>
    <w:p w:rsidR="00000000" w:rsidDel="00000000" w:rsidP="00000000" w:rsidRDefault="00000000" w:rsidRPr="00000000" w14:paraId="000000D6">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D7">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D8">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D9">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DA">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DB">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DC">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DD">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DE">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DF">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E0">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E1">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E2">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E3">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E4">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E5">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E6">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E7">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E8">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E9">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EA">
      <w:pPr>
        <w:ind w:right="47"/>
        <w:jc w:val="both"/>
        <w:rPr>
          <w:rFonts w:ascii="Arial" w:cs="Arial" w:eastAsia="Arial" w:hAnsi="Arial"/>
          <w:b w:val="1"/>
          <w:sz w:val="12"/>
          <w:szCs w:val="12"/>
        </w:rPr>
      </w:pPr>
      <w:r w:rsidDel="00000000" w:rsidR="00000000" w:rsidRPr="00000000">
        <w:rPr>
          <w:rFonts w:ascii="Arial" w:cs="Arial" w:eastAsia="Arial" w:hAnsi="Arial"/>
          <w:b w:val="1"/>
          <w:sz w:val="12"/>
          <w:szCs w:val="12"/>
          <w:rtl w:val="0"/>
        </w:rPr>
        <w:t xml:space="preserve">FRA/SRP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B">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aliases w:val="SheParágrafo da Lista Char"/>
    <w:link w:val="PargrafodaLista"/>
    <w:uiPriority w:val="34"/>
    <w:qFormat w:val="1"/>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alinhadoesquerda" w:customStyle="1">
    <w:name w:val="texto_alinhado_esquerda"/>
    <w:basedOn w:val="Normal"/>
    <w:rsid w:val="00E370C4"/>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C849AB"/>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1E4337"/>
    <w:pPr>
      <w:spacing w:after="100" w:afterAutospacing="1" w:before="100" w:beforeAutospacing="1"/>
    </w:pPr>
    <w:rPr>
      <w:sz w:val="24"/>
      <w:szCs w:val="24"/>
    </w:rPr>
  </w:style>
  <w:style w:type="paragraph" w:styleId="tabelatextoalinhadoesquerda" w:customStyle="1">
    <w:name w:val="tabela_texto_alinhado_esquerda"/>
    <w:basedOn w:val="Normal"/>
    <w:rsid w:val="001E4337"/>
    <w:pPr>
      <w:spacing w:after="100" w:afterAutospacing="1" w:before="100" w:beforeAutospacing="1"/>
    </w:pPr>
    <w:rPr>
      <w:sz w:val="24"/>
      <w:szCs w:val="24"/>
    </w:rPr>
  </w:style>
  <w:style w:type="table" w:styleId="TableNormal" w:customStyle="1">
    <w:name w:val="Table Normal"/>
    <w:uiPriority w:val="2"/>
    <w:semiHidden w:val="1"/>
    <w:unhideWhenUsed w:val="1"/>
    <w:qFormat w:val="1"/>
    <w:rsid w:val="005B072C"/>
    <w:pPr>
      <w:widowControl w:val="0"/>
      <w:autoSpaceDE w:val="0"/>
      <w:autoSpaceDN w:val="0"/>
      <w:spacing w:after="0" w:line="240" w:lineRule="auto"/>
    </w:pPr>
    <w:rPr>
      <w:rFonts w:asciiTheme="minorHAnsi" w:cstheme="minorBidi" w:eastAsiaTheme="minorHAnsi" w:hAnsiTheme="minorHAnsi"/>
      <w:lang w:eastAsia="en-US" w:val="en-US"/>
    </w:rPr>
    <w:tblPr>
      <w:tblInd w:w="0.0" w:type="dxa"/>
      <w:tblCellMar>
        <w:top w:w="0.0" w:type="dxa"/>
        <w:left w:w="0.0" w:type="dxa"/>
        <w:bottom w:w="0.0" w:type="dxa"/>
        <w:right w:w="0.0" w:type="dxa"/>
      </w:tblCellMar>
    </w:tblPr>
  </w:style>
  <w:style w:type="paragraph" w:styleId="TableParagraph" w:customStyle="1">
    <w:name w:val="Table Paragraph"/>
    <w:basedOn w:val="Normal"/>
    <w:uiPriority w:val="1"/>
    <w:qFormat w:val="1"/>
    <w:rsid w:val="005B072C"/>
    <w:pPr>
      <w:widowControl w:val="0"/>
      <w:autoSpaceDE w:val="0"/>
      <w:autoSpaceDN w:val="0"/>
    </w:pPr>
    <w:rPr>
      <w:rFonts w:ascii="Garamond" w:cs="Garamond" w:eastAsia="Garamond" w:hAnsi="Garamond"/>
      <w:sz w:val="22"/>
      <w:szCs w:val="22"/>
      <w:lang w:eastAsia="en-US" w:val="en-US"/>
    </w:rPr>
  </w:style>
  <w:style w:type="paragraph" w:styleId="tabelatexto8alinhadoesquerda" w:customStyle="1">
    <w:name w:val="tabela_texto_8_alinhado_esquerda"/>
    <w:basedOn w:val="Normal"/>
    <w:rsid w:val="00545D39"/>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iiTNYqPIZ6aott66tQ9MsQdgatw==">AMUW2mUZhohsKnHkl2WSLdPK1ENwHu5VaGw5gkwqc9xrrQt1qAv7Qf5SXtouVRrjrbqXGCvbChJRPs+q3YDqrmKD1tfVljhJrkzoDSxdb4D6sjdzBcado0EAs/3ANwRamakQ99aFKRxQ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2020-06-09T14:49:00Z</dcterms:created>
  <dc:creator>SESAU</dc:creator>
</cp:coreProperties>
</file>