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258/2020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380/2020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0019.137800/2020-38</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w:t>
      </w:r>
      <w:r w:rsidDel="00000000" w:rsidR="00000000" w:rsidRPr="00000000">
        <w:rPr>
          <w:rFonts w:ascii="Arial" w:cs="Arial" w:eastAsia="Arial" w:hAnsi="Arial"/>
          <w:sz w:val="16"/>
          <w:szCs w:val="16"/>
          <w:rtl w:val="0"/>
        </w:rPr>
        <w:t xml:space="preserve">futura e eventual aquisição de </w:t>
      </w:r>
      <w:r w:rsidDel="00000000" w:rsidR="00000000" w:rsidRPr="00000000">
        <w:rPr>
          <w:rFonts w:ascii="Arial" w:cs="Arial" w:eastAsia="Arial" w:hAnsi="Arial"/>
          <w:b w:val="1"/>
          <w:sz w:val="16"/>
          <w:szCs w:val="16"/>
          <w:rtl w:val="0"/>
        </w:rPr>
        <w:t xml:space="preserve">Material de Limpeza e Higienização</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 fim de atender às atividades regularmente desenvolvidas por unidades da Polícia Civil do Estado de Rondônia.</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w:t>
      </w:r>
      <w:r w:rsidDel="00000000" w:rsidR="00000000" w:rsidRPr="00000000">
        <w:rPr>
          <w:rFonts w:ascii="Arial" w:cs="Arial" w:eastAsia="Arial" w:hAnsi="Arial"/>
          <w:sz w:val="16"/>
          <w:szCs w:val="16"/>
          <w:rtl w:val="0"/>
        </w:rPr>
        <w:t xml:space="preserve">futura e eventual aquisição de </w:t>
      </w:r>
      <w:r w:rsidDel="00000000" w:rsidR="00000000" w:rsidRPr="00000000">
        <w:rPr>
          <w:rFonts w:ascii="Arial" w:cs="Arial" w:eastAsia="Arial" w:hAnsi="Arial"/>
          <w:b w:val="1"/>
          <w:sz w:val="16"/>
          <w:szCs w:val="16"/>
          <w:rtl w:val="0"/>
        </w:rPr>
        <w:t xml:space="preserve">Material de Limpeza e Higienização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 fim de atender às atividades regularmente desenvolvidas por unidades da Polícia Civil do Estado de Rondônia.</w:t>
      </w: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Os materiais deverão ser entregues em até 30 (trinta) dias corridos, contados do recebimento da Nota de Empenho.</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O(s) material(ais) deverá(ão) ser entregue(s) no Almoxarifado da Polícia Civil, localizado na Av. Francisco Chiquilito Erse (antiga Rio Madeira), nº 6130, Bairro Setor Industrial, em Porto Velho/RO, no período de Segunda à Sexta-Feira, no horário compreendido entre 07:30hs e 13:30hs, telefone de contato (69) 3210-1075.</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w:t>
      </w:r>
      <w:r w:rsidDel="00000000" w:rsidR="00000000" w:rsidRPr="00000000">
        <w:rPr>
          <w:rFonts w:ascii="Arial" w:cs="Arial" w:eastAsia="Arial" w:hAnsi="Arial"/>
          <w:b w:val="1"/>
          <w:sz w:val="16"/>
          <w:szCs w:val="16"/>
          <w:u w:val="single"/>
          <w:rtl w:val="0"/>
        </w:rPr>
        <w:t xml:space="preserve">por ocorrência</w:t>
      </w:r>
      <w:r w:rsidDel="00000000" w:rsidR="00000000" w:rsidRPr="00000000">
        <w:rPr>
          <w:rFonts w:ascii="Arial" w:cs="Arial" w:eastAsia="Arial" w:hAnsi="Arial"/>
          <w:b w:val="1"/>
          <w:sz w:val="16"/>
          <w:szCs w:val="16"/>
          <w:rtl w:val="0"/>
        </w:rPr>
        <w:t xml:space="preserve">, em gradação de 0,05% sobre o valor adjudicado, </w:t>
      </w:r>
      <w:r w:rsidDel="00000000" w:rsidR="00000000" w:rsidRPr="00000000">
        <w:rPr>
          <w:rFonts w:ascii="Arial" w:cs="Arial" w:eastAsia="Arial" w:hAnsi="Arial"/>
          <w:b w:val="1"/>
          <w:sz w:val="16"/>
          <w:szCs w:val="16"/>
          <w:u w:val="single"/>
          <w:rtl w:val="0"/>
        </w:rPr>
        <w:t xml:space="preserve">por dia de atraso em cada ocorrência</w:t>
      </w:r>
      <w:r w:rsidDel="00000000" w:rsidR="00000000" w:rsidRPr="00000000">
        <w:rPr>
          <w:rFonts w:ascii="Arial" w:cs="Arial" w:eastAsia="Arial" w:hAnsi="Arial"/>
          <w:b w:val="1"/>
          <w:sz w:val="16"/>
          <w:szCs w:val="16"/>
          <w:rtl w:val="0"/>
        </w:rPr>
        <w:t xml:space="preserve">.</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Não será efetuado qualquer pagamento à Contratada enquanto houver pendência de liquidação da obrigação financeira em virtude de penalidade ou inadimplência contratual.</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9.4.1. 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 sanção denominada “Advertência” só terá lugar se emitida por escrito e quando se tratar de </w:t>
      </w:r>
      <w:r w:rsidDel="00000000" w:rsidR="00000000" w:rsidRPr="00000000">
        <w:rPr>
          <w:rFonts w:ascii="Arial" w:cs="Arial" w:eastAsia="Arial" w:hAnsi="Arial"/>
          <w:b w:val="1"/>
          <w:sz w:val="16"/>
          <w:szCs w:val="16"/>
          <w:u w:val="single"/>
          <w:rtl w:val="0"/>
        </w:rPr>
        <w:t xml:space="preserve">faltas leves</w:t>
      </w:r>
      <w:r w:rsidDel="00000000" w:rsidR="00000000" w:rsidRPr="00000000">
        <w:rPr>
          <w:rFonts w:ascii="Arial" w:cs="Arial" w:eastAsia="Arial" w:hAnsi="Arial"/>
          <w:b w:val="1"/>
          <w:sz w:val="16"/>
          <w:szCs w:val="16"/>
          <w:rtl w:val="0"/>
        </w:rPr>
        <w:t xml:space="preserve">,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São </w:t>
      </w:r>
      <w:r w:rsidDel="00000000" w:rsidR="00000000" w:rsidRPr="00000000">
        <w:rPr>
          <w:rFonts w:ascii="Arial" w:cs="Arial" w:eastAsia="Arial" w:hAnsi="Arial"/>
          <w:b w:val="1"/>
          <w:sz w:val="16"/>
          <w:szCs w:val="16"/>
          <w:u w:val="single"/>
          <w:rtl w:val="0"/>
        </w:rPr>
        <w:t xml:space="preserve">exemplos</w:t>
      </w:r>
      <w:r w:rsidDel="00000000" w:rsidR="00000000" w:rsidRPr="00000000">
        <w:rPr>
          <w:rFonts w:ascii="Arial" w:cs="Arial" w:eastAsia="Arial" w:hAnsi="Arial"/>
          <w:b w:val="1"/>
          <w:sz w:val="16"/>
          <w:szCs w:val="16"/>
          <w:rtl w:val="0"/>
        </w:rPr>
        <w:t xml:space="preserve"> de infração administrativa penalizáveis, nos termos da Lei nº 8.666, de 1993, da Lei nº 10.520, de 2002, do Decreto nº 3.555, de 2000, e do Decreto nº 5.450, de 2005:</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9.10.1. Inexecução total ou parcial do contrato;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9.10.2. Apresentação de documentação falsa;</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9.10.3. Comportamento inidôneo;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9.10.4. Fraude fiscal;</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9.10.5. Descumprimento de qualquer dos deveres elencados no Edital ou no Contrato.</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11.11.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11.12. A sanção será obrigatoriamente registrada no Sistema de Cadastramento Unificado de Fornecedores – SICAF, bem como em sistemas Estaduais.</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11.13. Também ficam </w:t>
      </w:r>
      <w:r w:rsidDel="00000000" w:rsidR="00000000" w:rsidRPr="00000000">
        <w:rPr>
          <w:rFonts w:ascii="Arial" w:cs="Arial" w:eastAsia="Arial" w:hAnsi="Arial"/>
          <w:b w:val="1"/>
          <w:sz w:val="16"/>
          <w:szCs w:val="16"/>
          <w:u w:val="single"/>
          <w:rtl w:val="0"/>
        </w:rPr>
        <w:t xml:space="preserve">sujeitas</w:t>
      </w:r>
      <w:r w:rsidDel="00000000" w:rsidR="00000000" w:rsidRPr="00000000">
        <w:rPr>
          <w:rFonts w:ascii="Arial" w:cs="Arial" w:eastAsia="Arial" w:hAnsi="Arial"/>
          <w:b w:val="1"/>
          <w:sz w:val="16"/>
          <w:szCs w:val="16"/>
          <w:rtl w:val="0"/>
        </w:rPr>
        <w:t xml:space="preserve">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11.13.1. Tenham sofrido condenações definitivas por praticarem, por meio dolosos, fraude fiscal no recolhimento de tributos;</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11.13.2. Tenham praticado atos ilícitos visando a frustrar os objetivos da licitação.</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11.12.3. Demonstrem não possuir idoneidade para contratar com a Administração em virtude de atos ilícitos praticados.</w:t>
      </w:r>
    </w:p>
    <w:p w:rsidR="00000000" w:rsidDel="00000000" w:rsidP="00000000" w:rsidRDefault="00000000" w:rsidRPr="00000000" w14:paraId="0000004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11.13.4. A autoridade competente, na aplicação das sanções, levará em consideração a gravidade da conduta do infrator, o caráter educativo da pena, bem como o dano causado à Administração, observado os princípios da proporcionalidade e razoabilidade,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bl>
      <w:tblPr>
        <w:tblStyle w:val="Table1"/>
        <w:tblW w:w="10941.511811023627"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50.668907164074"/>
        <w:gridCol w:w="7295.787923177594"/>
        <w:gridCol w:w="1072.0164289261543"/>
        <w:gridCol w:w="1723.038551755803"/>
        <w:tblGridChange w:id="0">
          <w:tblGrid>
            <w:gridCol w:w="850.668907164074"/>
            <w:gridCol w:w="7295.787923177594"/>
            <w:gridCol w:w="1072.0164289261543"/>
            <w:gridCol w:w="1723.038551755803"/>
          </w:tblGrid>
        </w:tblGridChange>
      </w:tblGrid>
      <w:tr>
        <w:trPr>
          <w:trHeight w:val="75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 fornecimento;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serviço determinado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Executar fornecimento incompleto, paliativo substitutivo como por caráter permanente;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55"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o fornecimento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 por dia</w:t>
            </w:r>
          </w:p>
        </w:tc>
      </w:tr>
      <w:tr>
        <w:trPr>
          <w:trHeight w:val="7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 por dia</w:t>
            </w:r>
          </w:p>
        </w:tc>
      </w:tr>
    </w:tbl>
    <w:p w:rsidR="00000000" w:rsidDel="00000000" w:rsidP="00000000" w:rsidRDefault="00000000" w:rsidRPr="00000000" w14:paraId="0000007A">
      <w:pPr>
        <w:spacing w:after="120" w:before="120" w:lineRule="auto"/>
        <w:ind w:left="120" w:right="120" w:firstLine="0"/>
        <w:jc w:val="center"/>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z w:val="16"/>
          <w:szCs w:val="16"/>
          <w:rtl w:val="0"/>
        </w:rPr>
        <w:t xml:space="preserve">* Incidente sobre a parcela inadimplida</w:t>
      </w: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7C">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D">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3">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8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8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P</w:t>
      </w: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b w:val="1"/>
          <w:color w:val="000000"/>
          <w:sz w:val="16"/>
          <w:szCs w:val="16"/>
          <w:rtl w:val="0"/>
        </w:rPr>
        <w:t xml:space="preserve"> - </w:t>
      </w:r>
      <w:r w:rsidDel="00000000" w:rsidR="00000000" w:rsidRPr="00000000">
        <w:rPr>
          <w:rFonts w:ascii="Arial" w:cs="Arial" w:eastAsia="Arial" w:hAnsi="Arial"/>
          <w:sz w:val="16"/>
          <w:szCs w:val="16"/>
          <w:rtl w:val="0"/>
        </w:rPr>
        <w:t xml:space="preserve">Polícia Civil do Estado de Rondônia.</w:t>
        <w:tab/>
        <w:tab/>
        <w:tab/>
      </w:r>
    </w:p>
    <w:p w:rsidR="00000000" w:rsidDel="00000000" w:rsidP="00000000" w:rsidRDefault="00000000" w:rsidRPr="00000000" w14:paraId="000000A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F">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0">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1">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2">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6">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Xq/fxz4cbeB5zp166IArBo9Ug==">AMUW2mU81IH32hvdljPixKVUYlEv47SxA8C+VgiQ1NWg7k7bq+m9G7u86DyCNFe/gRduyPqw8zs9MmGrg3F4db8gY5OqOGKYuUanEOFZeC42AvUUH865OOvV9S1dPIM0q4dwpTblR04s/9z2XOdK0eTvulEQXSa6Vw==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