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drawing>
          <wp:inline distB="0" distT="0" distL="0" distR="0">
            <wp:extent cx="1995170" cy="846455"/>
            <wp:effectExtent b="0" l="0" r="0" t="0"/>
            <wp:docPr descr="C:\Users\835120~1\AppData\Local\Temp\Rar$DRa0.613\Marca-2015-Horizontal.png" id="3"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257/2020</w:t>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433/2020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0029.066838/2020-08</w:t>
      </w:r>
    </w:p>
    <w:p w:rsidR="00000000" w:rsidDel="00000000" w:rsidP="00000000" w:rsidRDefault="00000000" w:rsidRPr="00000000" w14:paraId="00000009">
      <w:pPr>
        <w:ind w:firstLine="708"/>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A">
      <w:pPr>
        <w:ind w:right="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Pelo presente instrumento, o </w:t>
      </w:r>
      <w:r w:rsidDel="00000000" w:rsidR="00000000" w:rsidRPr="00000000">
        <w:rPr>
          <w:rFonts w:ascii="Arial" w:cs="Arial" w:eastAsia="Arial" w:hAnsi="Arial"/>
          <w:b w:val="1"/>
          <w:color w:val="000000"/>
          <w:sz w:val="16"/>
          <w:szCs w:val="16"/>
          <w:rtl w:val="0"/>
        </w:rPr>
        <w:t xml:space="preserve">ESTADO DE RONDÔNIA</w:t>
      </w:r>
      <w:r w:rsidDel="00000000" w:rsidR="00000000" w:rsidRPr="00000000">
        <w:rPr>
          <w:rFonts w:ascii="Arial" w:cs="Arial" w:eastAsia="Arial" w:hAnsi="Arial"/>
          <w:color w:val="000000"/>
          <w:sz w:val="16"/>
          <w:szCs w:val="16"/>
          <w:rtl w:val="0"/>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 O PREÇO </w:t>
      </w:r>
      <w:r w:rsidDel="00000000" w:rsidR="00000000" w:rsidRPr="00000000">
        <w:rPr>
          <w:rFonts w:ascii="Arial" w:cs="Arial" w:eastAsia="Arial" w:hAnsi="Arial"/>
          <w:color w:val="000000"/>
          <w:sz w:val="16"/>
          <w:szCs w:val="16"/>
          <w:rtl w:val="0"/>
        </w:rPr>
        <w:t xml:space="preserve">para </w:t>
      </w:r>
      <w:r w:rsidDel="00000000" w:rsidR="00000000" w:rsidRPr="00000000">
        <w:rPr>
          <w:rFonts w:ascii="Arial" w:cs="Arial" w:eastAsia="Arial" w:hAnsi="Arial"/>
          <w:sz w:val="16"/>
          <w:szCs w:val="16"/>
          <w:rtl w:val="0"/>
        </w:rPr>
        <w:t xml:space="preserve">futura e eventual Aquisição de Material de Permanente (Ventiladores), incluindo o serviço de instalação,em atendimento às unidades escolares da rede pública estadual e unidades administrativas da SEDUC.</w:t>
      </w:r>
      <w:r w:rsidDel="00000000" w:rsidR="00000000" w:rsidRPr="00000000">
        <w:rPr>
          <w:rFonts w:ascii="Arial" w:cs="Arial" w:eastAsia="Arial" w:hAnsi="Arial"/>
          <w:color w:val="000000"/>
          <w:sz w:val="16"/>
          <w:szCs w:val="16"/>
          <w:rtl w:val="0"/>
        </w:rPr>
        <w:t xml:space="preserve">, 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B">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C">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 DO OBJETO </w:t>
      </w:r>
    </w:p>
    <w:p w:rsidR="00000000" w:rsidDel="00000000" w:rsidP="00000000" w:rsidRDefault="00000000" w:rsidRPr="00000000" w14:paraId="0000000D">
      <w:pPr>
        <w:ind w:right="0"/>
        <w:jc w:val="both"/>
        <w:rPr>
          <w:rFonts w:ascii="Arial" w:cs="Arial" w:eastAsia="Arial" w:hAnsi="Arial"/>
          <w:sz w:val="16"/>
          <w:szCs w:val="16"/>
        </w:rPr>
      </w:pPr>
      <w:r w:rsidDel="00000000" w:rsidR="00000000" w:rsidRPr="00000000">
        <w:rPr>
          <w:rFonts w:ascii="Arial" w:cs="Arial" w:eastAsia="Arial" w:hAnsi="Arial"/>
          <w:color w:val="000000"/>
          <w:sz w:val="16"/>
          <w:szCs w:val="16"/>
          <w:rtl w:val="0"/>
        </w:rPr>
        <w:t xml:space="preserve">REGISTRO DE PREÇO </w:t>
      </w:r>
      <w:r w:rsidDel="00000000" w:rsidR="00000000" w:rsidRPr="00000000">
        <w:rPr>
          <w:rFonts w:ascii="Arial" w:cs="Arial" w:eastAsia="Arial" w:hAnsi="Arial"/>
          <w:sz w:val="16"/>
          <w:szCs w:val="16"/>
          <w:rtl w:val="0"/>
        </w:rPr>
        <w:t xml:space="preserve">para futura e eventual Aquisição de Material de Permanente (Ventiladores), incluindo o serviço de instalação,em atendimento às unidades escolares da rede pública estadual e unidades administrativas da SEDUC.</w:t>
      </w:r>
    </w:p>
    <w:p w:rsidR="00000000" w:rsidDel="00000000" w:rsidP="00000000" w:rsidRDefault="00000000" w:rsidRPr="00000000" w14:paraId="0000000E">
      <w:pPr>
        <w:ind w:right="0"/>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0">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9">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A">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 DO PRAZO E LOCAL DE ENTREGA</w:t>
      </w:r>
    </w:p>
    <w:p w:rsidR="00000000" w:rsidDel="00000000" w:rsidP="00000000" w:rsidRDefault="00000000" w:rsidRPr="00000000" w14:paraId="0000002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6.2.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 PRAZO DE ENTREGA:</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sz w:val="16"/>
          <w:szCs w:val="16"/>
          <w:rtl w:val="0"/>
        </w:rPr>
        <w:t xml:space="preserve">O prazo de entrega é de até 30 (trinta) dias corridos, contados a partir do primeiro dia útil após o recebimento da Nota de Empenho – NE, expedida pelo órgão solicitante.</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LOCAL/HORÁRIO DA ENTREGA:</w:t>
      </w:r>
      <w:r w:rsidDel="00000000" w:rsidR="00000000" w:rsidRPr="00000000">
        <w:rPr>
          <w:rFonts w:ascii="Arial" w:cs="Arial" w:eastAsia="Arial" w:hAnsi="Arial"/>
          <w:sz w:val="16"/>
          <w:szCs w:val="16"/>
          <w:rtl w:val="0"/>
        </w:rPr>
        <w:t xml:space="preserve">Os materiais deverão ser entregues na Gerência de Almoxarifado e Patrimônio da Secretaria de Estado da Educação – GAP/SEDUC, na Rua dos Imigrantes, nº 1699, Bairro São Sebastião II, ao lado do IDARON, em Porto Velho-RO, de segunda à sexta-feira, no horário das 07h30m às 13h30min, mediante prévio agendamento junto ao GAP/SEDUC, pelos telefones: (69) 3216-5901 e (69) 3216-5923.</w:t>
      </w:r>
    </w:p>
    <w:p w:rsidR="00000000" w:rsidDel="00000000" w:rsidP="00000000" w:rsidRDefault="00000000" w:rsidRPr="00000000" w14:paraId="00000025">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2F">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3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 DAS SANÇÕES</w:t>
      </w:r>
    </w:p>
    <w:p w:rsidR="00000000" w:rsidDel="00000000" w:rsidP="00000000" w:rsidRDefault="00000000" w:rsidRPr="00000000" w14:paraId="00000031">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 </w:t>
      </w:r>
      <w:r w:rsidDel="00000000" w:rsidR="00000000" w:rsidRPr="00000000">
        <w:rPr>
          <w:rFonts w:ascii="Arial" w:cs="Arial" w:eastAsia="Arial" w:hAnsi="Arial"/>
          <w:sz w:val="16"/>
          <w:szCs w:val="16"/>
          <w:rtl w:val="0"/>
        </w:rPr>
        <w:t xml:space="preserve">Além daquelas determinadas por leis, decretos, regulamentos e demais dispositivos legais, a CONTRATADA estará sujeita as sanções definidas neste Termo de Referência.</w:t>
      </w:r>
    </w:p>
    <w:p w:rsidR="00000000" w:rsidDel="00000000" w:rsidP="00000000" w:rsidRDefault="00000000" w:rsidRPr="00000000" w14:paraId="00000032">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 </w:t>
      </w:r>
      <w:r w:rsidDel="00000000" w:rsidR="00000000" w:rsidRPr="00000000">
        <w:rPr>
          <w:rFonts w:ascii="Arial" w:cs="Arial" w:eastAsia="Arial" w:hAnsi="Arial"/>
          <w:sz w:val="16"/>
          <w:szCs w:val="16"/>
          <w:rtl w:val="0"/>
        </w:rPr>
        <w:t xml:space="preserve">Sem prejuízo das sanções cominadas no art. 87, I, III e IV, da Lei nº 8.666/93, pela inexecução total ou parcial do instrumento de contrato, a Contratante poderá, garantida a prévia e ampla defesa, aplicar à Contratada multa (</w:t>
      </w:r>
      <w:r w:rsidDel="00000000" w:rsidR="00000000" w:rsidRPr="00000000">
        <w:rPr>
          <w:rFonts w:ascii="Arial" w:cs="Arial" w:eastAsia="Arial" w:hAnsi="Arial"/>
          <w:b w:val="1"/>
          <w:sz w:val="16"/>
          <w:szCs w:val="16"/>
          <w:rtl w:val="0"/>
        </w:rPr>
        <w:t xml:space="preserve">Tabela – Item 9.11</w:t>
      </w:r>
      <w:r w:rsidDel="00000000" w:rsidR="00000000" w:rsidRPr="00000000">
        <w:rPr>
          <w:rFonts w:ascii="Arial" w:cs="Arial" w:eastAsia="Arial" w:hAnsi="Arial"/>
          <w:sz w:val="16"/>
          <w:szCs w:val="16"/>
          <w:rtl w:val="0"/>
        </w:rPr>
        <w:t xml:space="preserve">), sobre a parcela inadimplida do contrato.</w:t>
      </w:r>
    </w:p>
    <w:p w:rsidR="00000000" w:rsidDel="00000000" w:rsidP="00000000" w:rsidRDefault="00000000" w:rsidRPr="00000000" w14:paraId="00000033">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9.3. </w:t>
      </w:r>
      <w:r w:rsidDel="00000000" w:rsidR="00000000" w:rsidRPr="00000000">
        <w:rPr>
          <w:rFonts w:ascii="Arial" w:cs="Arial" w:eastAsia="Arial" w:hAnsi="Arial"/>
          <w:sz w:val="16"/>
          <w:szCs w:val="16"/>
          <w:rtl w:val="0"/>
        </w:rPr>
        <w:t xml:space="preserve">Se a adjudicatária se recusar a retirar o instrumento contratual injustificadamente ou se não apresentar situação regular na ocasião dos recebimentos, garantida a prévia e ampla defesa, aplicar à Contratada multa de até 10% (dez por cento) sobre o valor adjudicado.</w:t>
      </w:r>
    </w:p>
    <w:p w:rsidR="00000000" w:rsidDel="00000000" w:rsidP="00000000" w:rsidRDefault="00000000" w:rsidRPr="00000000" w14:paraId="00000034">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9.4. </w:t>
      </w:r>
      <w:r w:rsidDel="00000000" w:rsidR="00000000" w:rsidRPr="00000000">
        <w:rPr>
          <w:rFonts w:ascii="Arial" w:cs="Arial" w:eastAsia="Arial" w:hAnsi="Arial"/>
          <w:sz w:val="16"/>
          <w:szCs w:val="16"/>
          <w:rtl w:val="0"/>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000000" w:rsidDel="00000000" w:rsidP="00000000" w:rsidRDefault="00000000" w:rsidRPr="00000000" w14:paraId="00000035">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9.5. </w:t>
      </w:r>
      <w:r w:rsidDel="00000000" w:rsidR="00000000" w:rsidRPr="00000000">
        <w:rPr>
          <w:rFonts w:ascii="Arial" w:cs="Arial" w:eastAsia="Arial" w:hAnsi="Arial"/>
          <w:sz w:val="16"/>
          <w:szCs w:val="16"/>
          <w:rtl w:val="0"/>
        </w:rPr>
        <w:t xml:space="preserve">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6">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9.6. </w:t>
      </w:r>
      <w:r w:rsidDel="00000000" w:rsidR="00000000" w:rsidRPr="00000000">
        <w:rPr>
          <w:rFonts w:ascii="Arial" w:cs="Arial" w:eastAsia="Arial" w:hAnsi="Arial"/>
          <w:sz w:val="16"/>
          <w:szCs w:val="16"/>
          <w:rtl w:val="0"/>
        </w:rPr>
        <w:t xml:space="preserve">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7">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9.7. </w:t>
      </w:r>
      <w:r w:rsidDel="00000000" w:rsidR="00000000" w:rsidRPr="00000000">
        <w:rPr>
          <w:rFonts w:ascii="Arial" w:cs="Arial" w:eastAsia="Arial" w:hAnsi="Arial"/>
          <w:sz w:val="16"/>
          <w:szCs w:val="16"/>
          <w:rtl w:val="0"/>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8">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9.8. </w:t>
      </w:r>
      <w:r w:rsidDel="00000000" w:rsidR="00000000" w:rsidRPr="00000000">
        <w:rPr>
          <w:rFonts w:ascii="Arial" w:cs="Arial" w:eastAsia="Arial" w:hAnsi="Arial"/>
          <w:sz w:val="16"/>
          <w:szCs w:val="16"/>
          <w:rtl w:val="0"/>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39">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9.9. </w:t>
      </w:r>
      <w:r w:rsidDel="00000000" w:rsidR="00000000" w:rsidRPr="00000000">
        <w:rPr>
          <w:rFonts w:ascii="Arial" w:cs="Arial" w:eastAsia="Arial" w:hAnsi="Arial"/>
          <w:sz w:val="16"/>
          <w:szCs w:val="16"/>
          <w:rtl w:val="0"/>
        </w:rPr>
        <w:t xml:space="preserve">São exemplos de infração administrativa penalizáveis, nos termos da Lei nº 8.666, de 1993, da Lei nº 10.520, de 2002, dos Decretos Estaduais nº 12.205/06 e 12.234/06 (Pregão Eletrônico e Presencial):</w:t>
      </w:r>
    </w:p>
    <w:p w:rsidR="00000000" w:rsidDel="00000000" w:rsidP="00000000" w:rsidRDefault="00000000" w:rsidRPr="00000000" w14:paraId="0000003A">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a) </w:t>
      </w:r>
      <w:r w:rsidDel="00000000" w:rsidR="00000000" w:rsidRPr="00000000">
        <w:rPr>
          <w:rFonts w:ascii="Arial" w:cs="Arial" w:eastAsia="Arial" w:hAnsi="Arial"/>
          <w:sz w:val="16"/>
          <w:szCs w:val="16"/>
          <w:rtl w:val="0"/>
        </w:rPr>
        <w:t xml:space="preserve">Inexecução total ou parcial do contrato;</w:t>
      </w:r>
    </w:p>
    <w:p w:rsidR="00000000" w:rsidDel="00000000" w:rsidP="00000000" w:rsidRDefault="00000000" w:rsidRPr="00000000" w14:paraId="0000003B">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b) </w:t>
      </w:r>
      <w:r w:rsidDel="00000000" w:rsidR="00000000" w:rsidRPr="00000000">
        <w:rPr>
          <w:rFonts w:ascii="Arial" w:cs="Arial" w:eastAsia="Arial" w:hAnsi="Arial"/>
          <w:sz w:val="16"/>
          <w:szCs w:val="16"/>
          <w:rtl w:val="0"/>
        </w:rPr>
        <w:t xml:space="preserve">Apresentação de documentação falsa;</w:t>
      </w:r>
    </w:p>
    <w:p w:rsidR="00000000" w:rsidDel="00000000" w:rsidP="00000000" w:rsidRDefault="00000000" w:rsidRPr="00000000" w14:paraId="0000003C">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c) </w:t>
      </w:r>
      <w:r w:rsidDel="00000000" w:rsidR="00000000" w:rsidRPr="00000000">
        <w:rPr>
          <w:rFonts w:ascii="Arial" w:cs="Arial" w:eastAsia="Arial" w:hAnsi="Arial"/>
          <w:sz w:val="16"/>
          <w:szCs w:val="16"/>
          <w:rtl w:val="0"/>
        </w:rPr>
        <w:t xml:space="preserve">Comportamento inidôneo;</w:t>
      </w:r>
    </w:p>
    <w:p w:rsidR="00000000" w:rsidDel="00000000" w:rsidP="00000000" w:rsidRDefault="00000000" w:rsidRPr="00000000" w14:paraId="0000003D">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d) </w:t>
      </w:r>
      <w:r w:rsidDel="00000000" w:rsidR="00000000" w:rsidRPr="00000000">
        <w:rPr>
          <w:rFonts w:ascii="Arial" w:cs="Arial" w:eastAsia="Arial" w:hAnsi="Arial"/>
          <w:sz w:val="16"/>
          <w:szCs w:val="16"/>
          <w:rtl w:val="0"/>
        </w:rPr>
        <w:t xml:space="preserve">Fraude fiscal;</w:t>
      </w:r>
    </w:p>
    <w:p w:rsidR="00000000" w:rsidDel="00000000" w:rsidP="00000000" w:rsidRDefault="00000000" w:rsidRPr="00000000" w14:paraId="0000003E">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e) </w:t>
      </w:r>
      <w:r w:rsidDel="00000000" w:rsidR="00000000" w:rsidRPr="00000000">
        <w:rPr>
          <w:rFonts w:ascii="Arial" w:cs="Arial" w:eastAsia="Arial" w:hAnsi="Arial"/>
          <w:sz w:val="16"/>
          <w:szCs w:val="16"/>
          <w:rtl w:val="0"/>
        </w:rPr>
        <w:t xml:space="preserve">Descumprimento de qualquer dos deveres elencados no Edital ou no Contrato.</w:t>
      </w:r>
    </w:p>
    <w:p w:rsidR="00000000" w:rsidDel="00000000" w:rsidP="00000000" w:rsidRDefault="00000000" w:rsidRPr="00000000" w14:paraId="0000003F">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9.10. </w:t>
      </w:r>
      <w:r w:rsidDel="00000000" w:rsidR="00000000" w:rsidRPr="00000000">
        <w:rPr>
          <w:rFonts w:ascii="Arial" w:cs="Arial" w:eastAsia="Arial" w:hAnsi="Arial"/>
          <w:sz w:val="16"/>
          <w:szCs w:val="16"/>
          <w:rtl w:val="0"/>
        </w:rPr>
        <w:t xml:space="preserve">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0">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9.11. </w:t>
      </w:r>
      <w:r w:rsidDel="00000000" w:rsidR="00000000" w:rsidRPr="00000000">
        <w:rPr>
          <w:rFonts w:ascii="Arial" w:cs="Arial" w:eastAsia="Arial" w:hAnsi="Arial"/>
          <w:sz w:val="16"/>
          <w:szCs w:val="16"/>
          <w:rtl w:val="0"/>
        </w:rPr>
        <w:t xml:space="preserve">Para efeito de aplicação de multas, às infrações são atribuídos graus, com percentuais de multa conforme a tabela a seguir, que elenca apenas as principais situações previstas, não eximindo de outras equivalentes que surgirem, conforme o caso:</w:t>
      </w:r>
    </w:p>
    <w:p w:rsidR="00000000" w:rsidDel="00000000" w:rsidP="00000000" w:rsidRDefault="00000000" w:rsidRPr="00000000" w14:paraId="00000041">
      <w:pPr>
        <w:spacing w:after="0" w:before="0" w:lineRule="auto"/>
        <w:jc w:val="both"/>
        <w:rPr>
          <w:rFonts w:ascii="Arial" w:cs="Arial" w:eastAsia="Arial" w:hAnsi="Arial"/>
          <w:sz w:val="16"/>
          <w:szCs w:val="16"/>
        </w:rPr>
      </w:pPr>
      <w:r w:rsidDel="00000000" w:rsidR="00000000" w:rsidRPr="00000000">
        <w:rPr>
          <w:rtl w:val="0"/>
        </w:rPr>
      </w:r>
    </w:p>
    <w:tbl>
      <w:tblPr>
        <w:tblStyle w:val="Table1"/>
        <w:tblW w:w="9510.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585"/>
        <w:gridCol w:w="6840"/>
        <w:gridCol w:w="810"/>
        <w:gridCol w:w="1275"/>
        <w:tblGridChange w:id="0">
          <w:tblGrid>
            <w:gridCol w:w="585"/>
            <w:gridCol w:w="6840"/>
            <w:gridCol w:w="810"/>
            <w:gridCol w:w="1275"/>
          </w:tblGrid>
        </w:tblGridChange>
      </w:tblGrid>
      <w:tr>
        <w:trPr>
          <w:trHeight w:val="500"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2">
            <w:pPr>
              <w:spacing w:after="0" w:before="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3">
            <w:pPr>
              <w:spacing w:after="0" w:before="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4">
            <w:pPr>
              <w:spacing w:after="0" w:before="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5">
            <w:pPr>
              <w:spacing w:after="0" w:before="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 (*)</w:t>
            </w:r>
          </w:p>
        </w:tc>
      </w:tr>
      <w:tr>
        <w:trPr>
          <w:trHeight w:val="770"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6">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7">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Executar a entrega incompleta, paliativo substitutivo como por caráter permanente, ou deixar de providenciar recomposição complementar;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8">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9">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740"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A">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2</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B">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Recusar-se a executar as determinações feitas pela FISCALIZAÇÃO, sem motivo justificado;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C">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D">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1,6% por dia</w:t>
            </w:r>
          </w:p>
        </w:tc>
      </w:tr>
      <w:tr>
        <w:trPr>
          <w:trHeight w:val="770"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E">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3</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F">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Suspender ou interromper, salvo por motivo de força maior ou caso fortuito, os fornecimentos dos bens adquiridos, por dia e por unidade de atendimento;</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0">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1">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740"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2">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4</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3">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Destruir ou danificar documentos por culpa ou dolo de seus agentes;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4">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5">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740"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6">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5</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7">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danos físico, lesão corporal ou consequências letais;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8">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9">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4,0% por dia</w:t>
            </w:r>
          </w:p>
        </w:tc>
      </w:tr>
      <w:tr>
        <w:trPr>
          <w:trHeight w:val="740"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A">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6</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B">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Inexecução total do contrato;</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C">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10</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D">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10 %</w:t>
            </w:r>
          </w:p>
        </w:tc>
      </w:tr>
      <w:tr>
        <w:trPr>
          <w:trHeight w:val="500" w:hRule="atLeast"/>
        </w:trPr>
        <w:tc>
          <w:tcPr>
            <w:gridSpan w:val="4"/>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E">
            <w:pPr>
              <w:spacing w:after="0" w:before="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500" w:hRule="atLeast"/>
        </w:trPr>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2">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7</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3">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4">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5">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 por dia</w:t>
            </w:r>
          </w:p>
        </w:tc>
      </w:tr>
      <w:tr>
        <w:trPr>
          <w:trHeight w:val="500" w:hRule="atLeast"/>
        </w:trPr>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6">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8</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7">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Iniciar a entrega nos prazos estabelecidos, observados os limites mínimos estabelecidos por este Contrato; por item,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8">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9">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 por dia</w:t>
            </w:r>
          </w:p>
        </w:tc>
      </w:tr>
      <w:tr>
        <w:trPr>
          <w:trHeight w:val="500" w:hRule="atLeast"/>
        </w:trPr>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A">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B">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Ressarcir o órgão por eventuais danos causados por sua culpa;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C">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D">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770" w:hRule="atLeast"/>
        </w:trPr>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E">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10</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F">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Termo de Referência e seus anexos, mesmo que não previstos nesta tabela de multas, após reincidência formalmente notificada pela FISCALIZAÇÃO;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0">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1">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0,8% por dia</w:t>
            </w:r>
          </w:p>
        </w:tc>
      </w:tr>
      <w:tr>
        <w:trPr>
          <w:trHeight w:val="500" w:hRule="atLeast"/>
        </w:trPr>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2">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11</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3">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determinação formal ou instrução complementar da FISCALIZAÇÃO,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4">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5">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0,8% por dia</w:t>
            </w:r>
          </w:p>
        </w:tc>
      </w:tr>
    </w:tbl>
    <w:p w:rsidR="00000000" w:rsidDel="00000000" w:rsidP="00000000" w:rsidRDefault="00000000" w:rsidRPr="00000000" w14:paraId="00000076">
      <w:pPr>
        <w:spacing w:after="0" w:before="0" w:lineRule="auto"/>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 Incide sobre a parte inadimplida.</w:t>
      </w:r>
    </w:p>
    <w:p w:rsidR="00000000" w:rsidDel="00000000" w:rsidP="00000000" w:rsidRDefault="00000000" w:rsidRPr="00000000" w14:paraId="00000077">
      <w:pPr>
        <w:spacing w:after="0" w:before="0" w:lineRule="auto"/>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78">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w:t>
      </w:r>
      <w:r w:rsidDel="00000000" w:rsidR="00000000" w:rsidRPr="00000000">
        <w:rPr>
          <w:rFonts w:ascii="Arial" w:cs="Arial" w:eastAsia="Arial" w:hAnsi="Arial"/>
          <w:b w:val="1"/>
          <w:sz w:val="16"/>
          <w:szCs w:val="16"/>
          <w:rtl w:val="0"/>
        </w:rPr>
        <w:t xml:space="preserve">.12. </w:t>
      </w:r>
      <w:r w:rsidDel="00000000" w:rsidR="00000000" w:rsidRPr="00000000">
        <w:rPr>
          <w:rFonts w:ascii="Arial" w:cs="Arial" w:eastAsia="Arial" w:hAnsi="Arial"/>
          <w:sz w:val="16"/>
          <w:szCs w:val="16"/>
          <w:rtl w:val="0"/>
        </w:rPr>
        <w:t xml:space="preserve">As sanções aqui previstas poderão ser aplicadas concomitantemente, facultada a defesa prévia do interessado, no respectivo processo, no prazo de 05 (cinco) dias úteis.</w:t>
      </w:r>
    </w:p>
    <w:p w:rsidR="00000000" w:rsidDel="00000000" w:rsidP="00000000" w:rsidRDefault="00000000" w:rsidRPr="00000000" w14:paraId="00000079">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9.13. </w:t>
      </w:r>
      <w:r w:rsidDel="00000000" w:rsidR="00000000" w:rsidRPr="00000000">
        <w:rPr>
          <w:rFonts w:ascii="Arial" w:cs="Arial" w:eastAsia="Arial" w:hAnsi="Arial"/>
          <w:sz w:val="16"/>
          <w:szCs w:val="16"/>
          <w:rtl w:val="0"/>
        </w:rPr>
        <w:t xml:space="preserve">Após 30 (trinta) dias da falta de execução do objeto, será considerada inexecução total do contrato, o que ensejará a rescisão contratual.</w:t>
      </w:r>
    </w:p>
    <w:p w:rsidR="00000000" w:rsidDel="00000000" w:rsidP="00000000" w:rsidRDefault="00000000" w:rsidRPr="00000000" w14:paraId="0000007A">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9.14. </w:t>
      </w:r>
      <w:r w:rsidDel="00000000" w:rsidR="00000000" w:rsidRPr="00000000">
        <w:rPr>
          <w:rFonts w:ascii="Arial" w:cs="Arial" w:eastAsia="Arial" w:hAnsi="Arial"/>
          <w:sz w:val="16"/>
          <w:szCs w:val="16"/>
          <w:rtl w:val="0"/>
        </w:rPr>
        <w:t xml:space="preserve">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7B">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9.15. </w:t>
      </w:r>
      <w:r w:rsidDel="00000000" w:rsidR="00000000" w:rsidRPr="00000000">
        <w:rPr>
          <w:rFonts w:ascii="Arial" w:cs="Arial" w:eastAsia="Arial" w:hAnsi="Arial"/>
          <w:sz w:val="16"/>
          <w:szCs w:val="16"/>
          <w:rtl w:val="0"/>
        </w:rPr>
        <w:t xml:space="preserve">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7C">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13.16. </w:t>
      </w:r>
      <w:r w:rsidDel="00000000" w:rsidR="00000000" w:rsidRPr="00000000">
        <w:rPr>
          <w:rFonts w:ascii="Arial" w:cs="Arial" w:eastAsia="Arial" w:hAnsi="Arial"/>
          <w:sz w:val="16"/>
          <w:szCs w:val="16"/>
          <w:rtl w:val="0"/>
        </w:rPr>
        <w:t xml:space="preserve">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7D">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9.17. </w:t>
      </w:r>
      <w:r w:rsidDel="00000000" w:rsidR="00000000" w:rsidRPr="00000000">
        <w:rPr>
          <w:rFonts w:ascii="Arial" w:cs="Arial" w:eastAsia="Arial" w:hAnsi="Arial"/>
          <w:sz w:val="16"/>
          <w:szCs w:val="16"/>
          <w:rtl w:val="0"/>
        </w:rPr>
        <w:t xml:space="preserve">A sanção será obrigatoriamente registrada no Sistema de Cadastramento Unificado de Fornecedores - SICAF, bem como em sistemas Estaduais.</w:t>
      </w:r>
    </w:p>
    <w:p w:rsidR="00000000" w:rsidDel="00000000" w:rsidP="00000000" w:rsidRDefault="00000000" w:rsidRPr="00000000" w14:paraId="0000007E">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9.18. </w:t>
      </w:r>
      <w:r w:rsidDel="00000000" w:rsidR="00000000" w:rsidRPr="00000000">
        <w:rPr>
          <w:rFonts w:ascii="Arial" w:cs="Arial" w:eastAsia="Arial" w:hAnsi="Arial"/>
          <w:sz w:val="16"/>
          <w:szCs w:val="16"/>
          <w:rtl w:val="0"/>
        </w:rPr>
        <w:t xml:space="preserve">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00000" w:rsidDel="00000000" w:rsidP="00000000" w:rsidRDefault="00000000" w:rsidRPr="00000000" w14:paraId="0000007F">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a) </w:t>
      </w:r>
      <w:r w:rsidDel="00000000" w:rsidR="00000000" w:rsidRPr="00000000">
        <w:rPr>
          <w:rFonts w:ascii="Arial" w:cs="Arial" w:eastAsia="Arial" w:hAnsi="Arial"/>
          <w:sz w:val="16"/>
          <w:szCs w:val="16"/>
          <w:rtl w:val="0"/>
        </w:rPr>
        <w:t xml:space="preserve">Tenham sofrido condenações definitivas por praticarem, por meio dolosos, fraude fiscal no recolhimento de tributos;</w:t>
      </w:r>
    </w:p>
    <w:p w:rsidR="00000000" w:rsidDel="00000000" w:rsidP="00000000" w:rsidRDefault="00000000" w:rsidRPr="00000000" w14:paraId="00000080">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b) </w:t>
      </w:r>
      <w:r w:rsidDel="00000000" w:rsidR="00000000" w:rsidRPr="00000000">
        <w:rPr>
          <w:rFonts w:ascii="Arial" w:cs="Arial" w:eastAsia="Arial" w:hAnsi="Arial"/>
          <w:sz w:val="16"/>
          <w:szCs w:val="16"/>
          <w:rtl w:val="0"/>
        </w:rPr>
        <w:t xml:space="preserve">Tenham praticado atos ilícitos visando a frustrar os objetivos da licitação;</w:t>
      </w:r>
    </w:p>
    <w:p w:rsidR="00000000" w:rsidDel="00000000" w:rsidP="00000000" w:rsidRDefault="00000000" w:rsidRPr="00000000" w14:paraId="00000081">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c) </w:t>
      </w:r>
      <w:r w:rsidDel="00000000" w:rsidR="00000000" w:rsidRPr="00000000">
        <w:rPr>
          <w:rFonts w:ascii="Arial" w:cs="Arial" w:eastAsia="Arial" w:hAnsi="Arial"/>
          <w:sz w:val="16"/>
          <w:szCs w:val="16"/>
          <w:rtl w:val="0"/>
        </w:rPr>
        <w:t xml:space="preserve">Demonstrem não possuir idoneidade para contratar com a Administração em virtude de atos ilícitos praticados.</w:t>
      </w:r>
    </w:p>
    <w:p w:rsidR="00000000" w:rsidDel="00000000" w:rsidP="00000000" w:rsidRDefault="00000000" w:rsidRPr="00000000" w14:paraId="00000082">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9.19. </w:t>
      </w:r>
      <w:r w:rsidDel="00000000" w:rsidR="00000000" w:rsidRPr="00000000">
        <w:rPr>
          <w:rFonts w:ascii="Arial" w:cs="Arial" w:eastAsia="Arial" w:hAnsi="Arial"/>
          <w:sz w:val="16"/>
          <w:szCs w:val="16"/>
          <w:rtl w:val="0"/>
        </w:rPr>
        <w:t xml:space="preserve">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000000" w:rsidDel="00000000" w:rsidP="00000000" w:rsidRDefault="00000000" w:rsidRPr="00000000" w14:paraId="00000083">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9.20. </w:t>
      </w:r>
      <w:r w:rsidDel="00000000" w:rsidR="00000000" w:rsidRPr="00000000">
        <w:rPr>
          <w:rFonts w:ascii="Arial" w:cs="Arial" w:eastAsia="Arial" w:hAnsi="Arial"/>
          <w:sz w:val="16"/>
          <w:szCs w:val="16"/>
          <w:rtl w:val="0"/>
        </w:rPr>
        <w:t xml:space="preserve">Na hipótese de apresentar documentação inverossímil ou de cometer fraude, o licitante poderá sofrer sem prejuízo da comunicação do ocorrido ao Ministério Público, quaisquer das sanções previstas, que poderão ser aplicadas cumulativamente.</w:t>
      </w:r>
    </w:p>
    <w:p w:rsidR="00000000" w:rsidDel="00000000" w:rsidP="00000000" w:rsidRDefault="00000000" w:rsidRPr="00000000" w14:paraId="00000084">
      <w:pPr>
        <w:spacing w:after="0" w:before="0" w:lineRule="auto"/>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9.21. </w:t>
      </w:r>
      <w:r w:rsidDel="00000000" w:rsidR="00000000" w:rsidRPr="00000000">
        <w:rPr>
          <w:rFonts w:ascii="Arial" w:cs="Arial" w:eastAsia="Arial" w:hAnsi="Arial"/>
          <w:sz w:val="16"/>
          <w:szCs w:val="16"/>
          <w:rtl w:val="0"/>
        </w:rPr>
        <w:t xml:space="preserve">Nenhuma sanção será aplicada sem o devido processo administrativo, que prevê defesa prévia do interessado e recurso nos prazos definidos em Lei, sendo-lhe franqueada vista ao processo.</w:t>
      </w:r>
    </w:p>
    <w:p w:rsidR="00000000" w:rsidDel="00000000" w:rsidP="00000000" w:rsidRDefault="00000000" w:rsidRPr="00000000" w14:paraId="00000085">
      <w:pPr>
        <w:spacing w:after="0" w:before="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9.22. </w:t>
      </w:r>
      <w:r w:rsidDel="00000000" w:rsidR="00000000" w:rsidRPr="00000000">
        <w:rPr>
          <w:rFonts w:ascii="Arial" w:cs="Arial" w:eastAsia="Arial" w:hAnsi="Arial"/>
          <w:sz w:val="16"/>
          <w:szCs w:val="16"/>
          <w:rtl w:val="0"/>
        </w:rPr>
        <w:t xml:space="preserve">T</w:t>
      </w:r>
      <w:r w:rsidDel="00000000" w:rsidR="00000000" w:rsidRPr="00000000">
        <w:rPr>
          <w:rFonts w:ascii="Arial" w:cs="Arial" w:eastAsia="Arial" w:hAnsi="Arial"/>
          <w:b w:val="1"/>
          <w:sz w:val="16"/>
          <w:szCs w:val="16"/>
          <w:rtl w:val="0"/>
        </w:rPr>
        <w:t xml:space="preserve">ratando-se de sanção do art. 7° da Lei do Pregão, os seus efeitos recaem apenas na esfera administrativa do órgão que a aplicou".</w:t>
      </w:r>
    </w:p>
    <w:p w:rsidR="00000000" w:rsidDel="00000000" w:rsidP="00000000" w:rsidRDefault="00000000" w:rsidRPr="00000000" w14:paraId="00000086">
      <w:pPr>
        <w:spacing w:after="120" w:before="120" w:lineRule="auto"/>
        <w:ind w:left="120" w:right="120" w:firstLine="0"/>
        <w:jc w:val="center"/>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87">
      <w:pPr>
        <w:spacing w:after="120" w:before="120" w:lineRule="auto"/>
        <w:ind w:left="120" w:right="120" w:firstLine="0"/>
        <w:jc w:val="center"/>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88">
      <w:pPr>
        <w:spacing w:after="120" w:before="120" w:lineRule="auto"/>
        <w:ind w:left="120" w:right="120" w:firstLine="0"/>
        <w:jc w:val="center"/>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89">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8A">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8B">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8F">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90">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91">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B">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9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9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9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A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A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A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A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A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A6">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A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A8">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A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A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AB">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AC">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AD">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B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SEDUC - </w:t>
      </w:r>
      <w:r w:rsidDel="00000000" w:rsidR="00000000" w:rsidRPr="00000000">
        <w:rPr>
          <w:rFonts w:ascii="Arial" w:cs="Arial" w:eastAsia="Arial" w:hAnsi="Arial"/>
          <w:sz w:val="16"/>
          <w:szCs w:val="16"/>
          <w:rtl w:val="0"/>
        </w:rPr>
        <w:t xml:space="preserve">Secretaria de Estado da Educação.</w:t>
        <w:tab/>
        <w:tab/>
        <w:tab/>
      </w:r>
    </w:p>
    <w:p w:rsidR="00000000" w:rsidDel="00000000" w:rsidP="00000000" w:rsidRDefault="00000000" w:rsidRPr="00000000" w14:paraId="000000B2">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B3">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B4">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B5">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B6">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B7">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B8">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B9">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A">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BB">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C">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D">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E">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BF">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0">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C1">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C2">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C3">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4">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C5">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C6">
      <w:pPr>
        <w:ind w:right="47"/>
        <w:jc w:val="both"/>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C7">
      <w:pPr>
        <w:ind w:right="47"/>
        <w:jc w:val="both"/>
        <w:rPr>
          <w:rFonts w:ascii="Arial" w:cs="Arial" w:eastAsia="Arial" w:hAnsi="Arial"/>
          <w:b w:val="1"/>
          <w:color w:val="000000"/>
          <w:sz w:val="10"/>
          <w:szCs w:val="10"/>
        </w:rPr>
      </w:pPr>
      <w:bookmarkStart w:colFirst="0" w:colLast="0" w:name="_heading=h.30j0zll" w:id="1"/>
      <w:bookmarkEnd w:id="1"/>
      <w:r w:rsidDel="00000000" w:rsidR="00000000" w:rsidRPr="00000000">
        <w:rPr>
          <w:rFonts w:ascii="Arial" w:cs="Arial" w:eastAsia="Arial" w:hAnsi="Arial"/>
          <w:b w:val="1"/>
          <w:sz w:val="10"/>
          <w:szCs w:val="10"/>
          <w:rtl w:val="0"/>
        </w:rPr>
        <w:t xml:space="preserve">RL</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aliases w:val="Normal_IC"/>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uiPriority w:val="34"/>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uiPriority w:val="99"/>
    <w:qFormat w:val="1"/>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qFormat w:val="1"/>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ableParagraph" w:customStyle="1">
    <w:name w:val="Table Paragraph"/>
    <w:basedOn w:val="Normal"/>
    <w:uiPriority w:val="1"/>
    <w:qFormat w:val="1"/>
    <w:rsid w:val="001B298D"/>
    <w:pPr>
      <w:widowControl w:val="0"/>
      <w:autoSpaceDE w:val="0"/>
      <w:autoSpaceDN w:val="0"/>
    </w:pPr>
    <w:rPr>
      <w:sz w:val="22"/>
      <w:szCs w:val="22"/>
      <w:lang w:bidi="pt-PT" w:eastAsia="pt-PT" w:val="pt-PT"/>
    </w:rPr>
  </w:style>
  <w:style w:type="paragraph" w:styleId="SemEspaamento1" w:customStyle="1">
    <w:name w:val="Sem Espaçamento1"/>
    <w:qFormat w:val="1"/>
    <w:rsid w:val="00766492"/>
    <w:pPr>
      <w:spacing w:after="0" w:line="240" w:lineRule="auto"/>
    </w:pPr>
    <w:rPr>
      <w:sz w:val="24"/>
      <w:szCs w:val="24"/>
    </w:rPr>
  </w:style>
  <w:style w:type="paragraph" w:styleId="textocentralizado" w:customStyle="1">
    <w:name w:val="texto_centralizado"/>
    <w:basedOn w:val="Normal"/>
    <w:rsid w:val="00C6385B"/>
    <w:pPr>
      <w:spacing w:after="100" w:afterAutospacing="1" w:before="100" w:beforeAutospacing="1"/>
    </w:pPr>
    <w:rPr>
      <w:sz w:val="24"/>
      <w:szCs w:val="24"/>
    </w:rPr>
  </w:style>
  <w:style w:type="paragraph" w:styleId="tabelatextoalinhadoesquerda" w:customStyle="1">
    <w:name w:val="tabela_texto_alinhado_esquerda"/>
    <w:basedOn w:val="Normal"/>
    <w:rsid w:val="00C6385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CB2453"/>
    <w:pPr>
      <w:spacing w:after="100" w:afterAutospacing="1" w:before="100" w:beforeAutospacing="1"/>
    </w:pPr>
    <w:rPr>
      <w:sz w:val="24"/>
      <w:szCs w:val="24"/>
    </w:rPr>
  </w:style>
  <w:style w:type="paragraph" w:styleId="Default" w:customStyle="1">
    <w:name w:val="Default"/>
    <w:rsid w:val="00BD70CF"/>
    <w:pPr>
      <w:autoSpaceDE w:val="0"/>
      <w:autoSpaceDN w:val="0"/>
      <w:adjustRightInd w:val="0"/>
      <w:spacing w:after="0" w:line="240" w:lineRule="auto"/>
    </w:pPr>
    <w:rPr>
      <w:rFonts w:ascii="Arial" w:cs="Arial" w:hAnsi="Arial"/>
      <w:color w:val="000000"/>
      <w:sz w:val="24"/>
      <w:szCs w:val="24"/>
    </w:rPr>
  </w:style>
  <w:style w:type="paragraph" w:styleId="tabelatexto8alinhadoesquerda" w:customStyle="1">
    <w:name w:val="tabela_texto_8_alinhado_esquerda"/>
    <w:basedOn w:val="Normal"/>
    <w:rsid w:val="00EE6008"/>
    <w:pPr>
      <w:spacing w:after="100" w:afterAutospacing="1" w:before="100" w:beforeAutospacing="1"/>
    </w:pPr>
    <w:rPr>
      <w:sz w:val="24"/>
      <w:szCs w:val="24"/>
    </w:rPr>
  </w:style>
  <w:style w:type="paragraph" w:styleId="textoalinhadoesquerdaespacamentosimples" w:customStyle="1">
    <w:name w:val="texto_alinhado_esquerda_espacamento_simples"/>
    <w:basedOn w:val="Normal"/>
    <w:rsid w:val="00143648"/>
    <w:pPr>
      <w:spacing w:after="100" w:afterAutospacing="1" w:before="100" w:beforeAutospacing="1"/>
    </w:pPr>
    <w:rPr>
      <w:sz w:val="24"/>
      <w:szCs w:val="24"/>
    </w:rPr>
  </w:style>
  <w:style w:type="paragraph" w:styleId="tabelatextoalinhadodireita" w:customStyle="1">
    <w:name w:val="tabela_texto_alinhado_direita"/>
    <w:basedOn w:val="Normal"/>
    <w:rsid w:val="00143648"/>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kD4WCeI95aFHqk7qgp2ESyOTlw==">AMUW2mVe7AsLk22zhNq1V1KN/r9uUS8BfNa8uW+FDpcptqd9ct7QyJ6ygAlw7ZtPGoFTbuL5hsaPBUEcIvYTOced98+NC0T8Tr6MG7x3H1abD+fzjy4d/aRtgr7bQO42RNr8Gsw+C4zvqXfYAQnpsBNpmOevSkiQ9w==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2020-03-13T15:54:00Z</dcterms:created>
  <dc:creator>SESAU</dc:creator>
</cp:coreProperties>
</file>