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1"/>
          <w:sz w:val="16"/>
          <w:szCs w:val="16"/>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253/2020</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119/2019</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0036.424615/2018-58</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para </w:t>
      </w:r>
      <w:r w:rsidDel="00000000" w:rsidR="00000000" w:rsidRPr="00000000">
        <w:rPr>
          <w:rFonts w:ascii="Arial" w:cs="Arial" w:eastAsia="Arial" w:hAnsi="Arial"/>
          <w:sz w:val="16"/>
          <w:szCs w:val="16"/>
          <w:rtl w:val="0"/>
        </w:rPr>
        <w:t xml:space="preserve">futura e eventual e parcelada aquisição de </w:t>
      </w:r>
      <w:r w:rsidDel="00000000" w:rsidR="00000000" w:rsidRPr="00000000">
        <w:rPr>
          <w:rFonts w:ascii="Arial" w:cs="Arial" w:eastAsia="Arial" w:hAnsi="Arial"/>
          <w:b w:val="1"/>
          <w:sz w:val="16"/>
          <w:szCs w:val="16"/>
          <w:rtl w:val="0"/>
        </w:rPr>
        <w:t xml:space="preserve">materiais de consumo (Material Médico-Hospitalares/Penso - Curativos, Óleo Auxiliar de Cicatrização, Gazes de Rayon e outros) - Grupo de apresentação "Curativos".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para </w:t>
      </w:r>
      <w:r w:rsidDel="00000000" w:rsidR="00000000" w:rsidRPr="00000000">
        <w:rPr>
          <w:rFonts w:ascii="Arial" w:cs="Arial" w:eastAsia="Arial" w:hAnsi="Arial"/>
          <w:sz w:val="16"/>
          <w:szCs w:val="16"/>
          <w:rtl w:val="0"/>
        </w:rPr>
        <w:t xml:space="preserve">futura e eventual e parcelada aquisição de </w:t>
      </w:r>
      <w:r w:rsidDel="00000000" w:rsidR="00000000" w:rsidRPr="00000000">
        <w:rPr>
          <w:rFonts w:ascii="Arial" w:cs="Arial" w:eastAsia="Arial" w:hAnsi="Arial"/>
          <w:b w:val="1"/>
          <w:sz w:val="16"/>
          <w:szCs w:val="16"/>
          <w:rtl w:val="0"/>
        </w:rPr>
        <w:t xml:space="preserve">materiais de consumo (Material Médico-Hospitalares/Penso - Curativos, Óleo Auxiliar de Cicatrização, Gazes de Rayon e outros) - Grupo de apresentação "Curativos".</w:t>
      </w:r>
      <w:r w:rsidDel="00000000" w:rsidR="00000000" w:rsidRPr="00000000">
        <w:rPr>
          <w:rFonts w:ascii="Arial" w:cs="Arial" w:eastAsia="Arial" w:hAnsi="Arial"/>
          <w:sz w:val="16"/>
          <w:szCs w:val="16"/>
          <w:rtl w:val="0"/>
        </w:rPr>
        <w:t xml:space="preserve"> A </w:t>
      </w:r>
      <w:r w:rsidDel="00000000" w:rsidR="00000000" w:rsidRPr="00000000">
        <w:rPr>
          <w:rFonts w:ascii="Arial" w:cs="Arial" w:eastAsia="Arial" w:hAnsi="Arial"/>
          <w:b w:val="0"/>
          <w:color w:val="000000"/>
          <w:sz w:val="16"/>
          <w:szCs w:val="16"/>
          <w:rtl w:val="0"/>
        </w:rPr>
        <w:t xml:space="preserve">pedido da</w:t>
      </w:r>
      <w:r w:rsidDel="00000000" w:rsidR="00000000" w:rsidRPr="00000000">
        <w:rPr>
          <w:rFonts w:ascii="Arial" w:cs="Arial" w:eastAsia="Arial" w:hAnsi="Arial"/>
          <w:color w:val="000000"/>
          <w:sz w:val="16"/>
          <w:szCs w:val="16"/>
          <w:rtl w:val="0"/>
        </w:rPr>
        <w:t xml:space="preserve"> Secretaria de Estado da Saúde - SESAU.</w:t>
      </w:r>
    </w:p>
    <w:p w:rsidR="00000000" w:rsidDel="00000000" w:rsidP="00000000" w:rsidRDefault="00000000" w:rsidRPr="00000000" w14:paraId="0000000D">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2">
      <w:pPr>
        <w:jc w:val="both"/>
        <w:rPr>
          <w:rFonts w:ascii="Arial" w:cs="Arial" w:eastAsia="Arial" w:hAnsi="Arial"/>
          <w:b w:val="1"/>
          <w:color w:val="000000"/>
          <w:sz w:val="16"/>
          <w:szCs w:val="16"/>
          <w:highlight w:val="white"/>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 entrega deverá ocorrer conforme solicitação via requisição da Secretaria de Saúde com definição da quantidade no prazo de </w:t>
      </w:r>
      <w:r w:rsidDel="00000000" w:rsidR="00000000" w:rsidRPr="00000000">
        <w:rPr>
          <w:rFonts w:ascii="Arial" w:cs="Arial" w:eastAsia="Arial" w:hAnsi="Arial"/>
          <w:b w:val="1"/>
          <w:sz w:val="16"/>
          <w:szCs w:val="16"/>
          <w:rtl w:val="0"/>
        </w:rPr>
        <w:t xml:space="preserve">até 30 dias corridos após o recebimento da Nota de Empenho.</w:t>
      </w:r>
      <w:r w:rsidDel="00000000" w:rsidR="00000000" w:rsidRPr="00000000">
        <w:rPr>
          <w:rtl w:val="0"/>
        </w:rPr>
      </w:r>
    </w:p>
    <w:p w:rsidR="00000000" w:rsidDel="00000000" w:rsidP="00000000" w:rsidRDefault="00000000" w:rsidRPr="00000000" w14:paraId="0000002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DO LOCAL DE ENTREGA: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000000" w:rsidDel="00000000" w:rsidP="00000000" w:rsidRDefault="00000000" w:rsidRPr="00000000" w14:paraId="0000002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Para entrega é necessária realização de prévio agendamento junto ao CAF-II, informações através do e-mail: cafii.requisicao@gmail.com ou pelos telefones: (69) 3216-5759/3216-5580.</w:t>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 Não executar total ou parcialmente qualquer das obrigações assumidas em decorrência da contratação;</w:t>
      </w:r>
    </w:p>
    <w:p w:rsidR="00000000" w:rsidDel="00000000" w:rsidP="00000000" w:rsidRDefault="00000000" w:rsidRPr="00000000" w14:paraId="0000003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Ensejar o retardamento da execução do objeto;</w:t>
      </w:r>
    </w:p>
    <w:p w:rsidR="00000000" w:rsidDel="00000000" w:rsidP="00000000" w:rsidRDefault="00000000" w:rsidRPr="00000000" w14:paraId="0000003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Falhar ou fraudar na execução do contrato;</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Comportar-se de modo inidôneo;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Cometer fraude fiscal;</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  Não mantiver a proposta;</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 Apresentar documento ou declaração falsa. </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4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4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 </w:t>
      </w:r>
    </w:p>
    <w:p w:rsidR="00000000" w:rsidDel="00000000" w:rsidP="00000000" w:rsidRDefault="00000000" w:rsidRPr="00000000" w14:paraId="0000004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Cobrança pelo Estado, por via administrativa ou judicial, de multa equivalente a 1% (um por cento) do valor estimado pelo item ofertado.</w:t>
      </w:r>
    </w:p>
    <w:p w:rsidR="00000000" w:rsidDel="00000000" w:rsidP="00000000" w:rsidRDefault="00000000" w:rsidRPr="00000000" w14:paraId="0000004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4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000000" w:rsidDel="00000000" w:rsidP="00000000" w:rsidRDefault="00000000" w:rsidRPr="00000000" w14:paraId="0000004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4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4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As multas serão, após regular processo administrativo, descontadas dos créditos da empresa detentora da Ata ou, se for o caso, cobrada administrativa ou judicialmente.</w:t>
      </w:r>
    </w:p>
    <w:p w:rsidR="00000000" w:rsidDel="00000000" w:rsidP="00000000" w:rsidRDefault="00000000" w:rsidRPr="00000000" w14:paraId="0000004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 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 As penalidades são independentes e a aplicação de uma não exclui a das demais, quando cabíveis.</w:t>
      </w:r>
    </w:p>
    <w:p w:rsidR="00000000" w:rsidDel="00000000" w:rsidP="00000000" w:rsidRDefault="00000000" w:rsidRPr="00000000" w14:paraId="0000005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9.21 -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 Desclassificação, se a seleção se encontrar em fase de julgamento;</w:t>
      </w:r>
    </w:p>
    <w:p w:rsidR="00000000" w:rsidDel="00000000" w:rsidP="00000000" w:rsidRDefault="00000000" w:rsidRPr="00000000" w14:paraId="0000005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9.23 - Cancelamento do preço registrado, procedendo-se à paralisação do fornecimento.</w:t>
      </w:r>
    </w:p>
    <w:p w:rsidR="00000000" w:rsidDel="00000000" w:rsidP="00000000" w:rsidRDefault="00000000" w:rsidRPr="00000000" w14:paraId="0000005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9.24 - O preço registrado poderá ser cancelado pela Administração Pública, nos termos do Artigo 24 e 25 do Decreto 18.340/13, quando:</w:t>
      </w:r>
    </w:p>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 Detentora do Registro deixar de cumprir total ou parcial as condições da Ata de Registro de Preços.</w:t>
      </w:r>
    </w:p>
    <w:p w:rsidR="00000000" w:rsidDel="00000000" w:rsidP="00000000" w:rsidRDefault="00000000" w:rsidRPr="00000000" w14:paraId="0000005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 Detentora do Registro não retirar a nota de empenho ou instrumento equivalente no prazo estabelecido, sem justificativa aceita pela Administração;</w:t>
      </w:r>
    </w:p>
    <w:p w:rsidR="00000000" w:rsidDel="00000000" w:rsidP="00000000" w:rsidRDefault="00000000" w:rsidRPr="00000000" w14:paraId="0000005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 detentora incorrer reiteradamente em infrações previstas no Edital;</w:t>
      </w:r>
    </w:p>
    <w:p w:rsidR="00000000" w:rsidDel="00000000" w:rsidP="00000000" w:rsidRDefault="00000000" w:rsidRPr="00000000" w14:paraId="0000005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A Detentora do Registro que praticar atos fraudulentos no intuito de auferir vantagem ilícita;</w:t>
      </w:r>
    </w:p>
    <w:p w:rsidR="00000000" w:rsidDel="00000000" w:rsidP="00000000" w:rsidRDefault="00000000" w:rsidRPr="00000000" w14:paraId="0000005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5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 Por razões de interesse público, mediante despacho motivado, devidamente justificado.</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9.25 - O cancelamento do registro nas hipóteses do parágrafo acima, alíneas: "I, II, III, IV, V, V, VI", será formalizado por despacho do órgão gerenciador, assegurado o contraditório e a ampla defesa.</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9.26 - O cancelamento do registro nas hipóteses do parágrafo acima, alíneas: "I, II, III, IV, V", acarretará ainda a aplicação das penalidades cabíveis, assegurado o contraditório e a ampla defesa.</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9.27 - 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5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a)Por razões de interesse público;</w:t>
      </w:r>
    </w:p>
    <w:p w:rsidR="00000000" w:rsidDel="00000000" w:rsidP="00000000" w:rsidRDefault="00000000" w:rsidRPr="00000000" w14:paraId="0000006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 pedido do fornecedor, desde que devidamente fundamentado e justificando e estando em consonância com a legislação vigente. </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9.28 -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9.29 -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9.30 - Após 30 (trinta) dias corridos da falta de execução do objeto será considerada inexecução total do contrato, o que ensejara a rescisão contratual.</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9.31 -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7055"/>
        <w:gridCol w:w="890"/>
        <w:gridCol w:w="995"/>
        <w:tblGridChange w:id="0">
          <w:tblGrid>
            <w:gridCol w:w="815"/>
            <w:gridCol w:w="705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9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9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9.32 - 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 </w:t>
      </w:r>
    </w:p>
    <w:p w:rsidR="00000000" w:rsidDel="00000000" w:rsidP="00000000" w:rsidRDefault="00000000" w:rsidRPr="00000000" w14:paraId="0000009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advertência;</w:t>
      </w:r>
    </w:p>
    <w:p w:rsidR="00000000" w:rsidDel="00000000" w:rsidP="00000000" w:rsidRDefault="00000000" w:rsidRPr="00000000" w14:paraId="0000009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w:t>
      </w:r>
    </w:p>
    <w:p w:rsidR="00000000" w:rsidDel="00000000" w:rsidP="00000000" w:rsidRDefault="00000000" w:rsidRPr="00000000" w14:paraId="0000009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suspensão temporária do direito de licitar, de contratar com a Administração pelo prazo de até 02 (dois) anos;</w:t>
      </w:r>
    </w:p>
    <w:p w:rsidR="00000000" w:rsidDel="00000000" w:rsidP="00000000" w:rsidRDefault="00000000" w:rsidRPr="00000000" w14:paraId="0000009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9F">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A0">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1">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8">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C9">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A">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B">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9Dp5iUnZvDjmbEq2vRf9XZWW4A==">AMUW2mU7CzOctQNEKLI7J6PwQNRVfIzkcuow8WvkPLiwbbPvr4gCYkRg5R9wg+weNpK3l8bIVYG7ykpVs3gTWdLz94d64VY5QrKuq/OE9L3U1E+SHlBOOrslJlz+RLxZNo34nGsRvwIgsvaDRvlXg83f0e2WdaO7SA==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