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SUPERINTENDÊNCIA ESTADUAL DE LICITAÇÕES - SUPEL</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Complexo Rio Madeira - Ed. Pacaás Novos – 2º Andar.</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419"/>
          <w:tab w:val="right" w:pos="8838"/>
        </w:tabs>
        <w:spacing w:after="100" w:lineRule="auto"/>
        <w:jc w:val="center"/>
        <w:rPr>
          <w:color w:val="000000"/>
        </w:rPr>
      </w:pPr>
      <w:r w:rsidDel="00000000" w:rsidR="00000000" w:rsidRPr="00000000">
        <w:rPr>
          <w:color w:val="000000"/>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243/2020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584/2019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0036.463313/2019-86</w:t>
      </w:r>
    </w:p>
    <w:p w:rsidR="00000000" w:rsidDel="00000000" w:rsidP="00000000" w:rsidRDefault="00000000" w:rsidRPr="00000000" w14:paraId="0000000A">
      <w:pPr>
        <w:tabs>
          <w:tab w:val="left" w:pos="2592"/>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ab/>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 futura e eventual contratação de material de consumo (MEDICAMENTOS - </w:t>
      </w:r>
      <w:r w:rsidDel="00000000" w:rsidR="00000000" w:rsidRPr="00000000">
        <w:rPr>
          <w:rFonts w:ascii="Arial" w:cs="Arial" w:eastAsia="Arial" w:hAnsi="Arial"/>
          <w:b w:val="1"/>
          <w:sz w:val="16"/>
          <w:szCs w:val="16"/>
          <w:rtl w:val="0"/>
        </w:rPr>
        <w:t xml:space="preserve">Injetáveis IV</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futura e eventual contratação de material de consumo (MEDICAMENTOS - </w:t>
      </w:r>
      <w:r w:rsidDel="00000000" w:rsidR="00000000" w:rsidRPr="00000000">
        <w:rPr>
          <w:rFonts w:ascii="Arial" w:cs="Arial" w:eastAsia="Arial" w:hAnsi="Arial"/>
          <w:b w:val="1"/>
          <w:sz w:val="16"/>
          <w:szCs w:val="16"/>
          <w:rtl w:val="0"/>
        </w:rPr>
        <w:t xml:space="preserve">Injetáveis IV</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w:t>
      </w:r>
    </w:p>
    <w:p w:rsidR="00000000" w:rsidDel="00000000" w:rsidP="00000000" w:rsidRDefault="00000000" w:rsidRPr="00000000" w14:paraId="0000000F">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3.1.</w:t>
      </w:r>
      <w:r w:rsidDel="00000000" w:rsidR="00000000" w:rsidRPr="00000000">
        <w:rPr>
          <w:rFonts w:ascii="Arial" w:cs="Arial" w:eastAsia="Arial" w:hAnsi="Arial"/>
          <w:color w:val="000000"/>
          <w:sz w:val="16"/>
          <w:szCs w:val="16"/>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 DA ESPECIFICAÇÃO, QUANTIDADE E PREÇO </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4.1.</w:t>
      </w:r>
      <w:r w:rsidDel="00000000" w:rsidR="00000000" w:rsidRPr="00000000">
        <w:rPr>
          <w:rFonts w:ascii="Arial" w:cs="Arial" w:eastAsia="Arial" w:hAnsi="Arial"/>
          <w:color w:val="000000"/>
          <w:sz w:val="16"/>
          <w:szCs w:val="16"/>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360" w:hanging="72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 O fornecimento/entrega deverá ser efetuado no </w:t>
      </w:r>
      <w:r w:rsidDel="00000000" w:rsidR="00000000" w:rsidRPr="00000000">
        <w:rPr>
          <w:rFonts w:ascii="Arial" w:cs="Arial" w:eastAsia="Arial" w:hAnsi="Arial"/>
          <w:b w:val="1"/>
          <w:sz w:val="16"/>
          <w:szCs w:val="16"/>
          <w:rtl w:val="0"/>
        </w:rPr>
        <w:t xml:space="preserve">prazo máximo de 30 (trinta) dias corridos</w:t>
      </w:r>
      <w:r w:rsidDel="00000000" w:rsidR="00000000" w:rsidRPr="00000000">
        <w:rPr>
          <w:rFonts w:ascii="Arial" w:cs="Arial" w:eastAsia="Arial" w:hAnsi="Arial"/>
          <w:sz w:val="16"/>
          <w:szCs w:val="16"/>
          <w:rtl w:val="0"/>
        </w:rPr>
        <w:t xml:space="preserve">, na totalidade do objeto contratado, contados a partir do recebimento da Nota de Empenho ou do Instrumento de contrato, se for o caso;</w:t>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6.3.1</w:t>
      </w:r>
      <w:r w:rsidDel="00000000" w:rsidR="00000000" w:rsidRPr="00000000">
        <w:rPr>
          <w:rFonts w:ascii="Arial" w:cs="Arial" w:eastAsia="Arial" w:hAnsi="Arial"/>
          <w:sz w:val="16"/>
          <w:szCs w:val="16"/>
          <w:rtl w:val="0"/>
        </w:rPr>
        <w:t xml:space="preserve"> - A confirmação do recebimento da Nota de Empenho ou do Instrumento de contrato, se for o caso, deverá ocorrer em até 24 horas úteis.</w:t>
      </w:r>
    </w:p>
    <w:p w:rsidR="00000000" w:rsidDel="00000000" w:rsidP="00000000" w:rsidRDefault="00000000" w:rsidRPr="00000000" w14:paraId="0000002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63..2</w:t>
      </w:r>
      <w:r w:rsidDel="00000000" w:rsidR="00000000" w:rsidRPr="00000000">
        <w:rPr>
          <w:rFonts w:ascii="Arial" w:cs="Arial" w:eastAsia="Arial" w:hAnsi="Arial"/>
          <w:sz w:val="16"/>
          <w:szCs w:val="16"/>
          <w:rtl w:val="0"/>
        </w:rPr>
        <w:t xml:space="preserve"> – Número de parcelas: estimativa quadrimestral ou conforme a necessidade da diretoria se for o caso;</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empresa vencedora deverá comunicar a data e o horário previsto para a entrega a SESAU/CGAF, no horário do expediente, com 48 (quarenta e oito) horas de antecedência.</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 </w:t>
      </w:r>
      <w:r w:rsidDel="00000000" w:rsidR="00000000" w:rsidRPr="00000000">
        <w:rPr>
          <w:rFonts w:ascii="Arial" w:cs="Arial" w:eastAsia="Arial" w:hAnsi="Arial"/>
          <w:b w:val="1"/>
          <w:sz w:val="16"/>
          <w:szCs w:val="16"/>
          <w:rtl w:val="0"/>
        </w:rPr>
        <w:t xml:space="preserve">Central de Abastecimento Farmacêutico – CAF1, sito a Rua Aparício de Moraes nº 4338 – Bairro: Industrial – CEP: 76.821-240 – Porto Velho/RO ou Rua Antonio lacerda, 4197, Industrial - CEP: 76.821-038, horário das 08h00min horas as 15h00min horas, de segunda a quinta-feira e das 08:00 00min horas as 13h00min horas, as sexta-feiras.</w:t>
      </w:r>
      <w:r w:rsidDel="00000000" w:rsidR="00000000" w:rsidRPr="00000000">
        <w:rPr>
          <w:rtl w:val="0"/>
        </w:rPr>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3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8.  DA DOTAÇÃO ORÇAMENTÁRIA</w:t>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8.1.</w:t>
      </w:r>
      <w:r w:rsidDel="00000000" w:rsidR="00000000" w:rsidRPr="00000000">
        <w:rPr>
          <w:rFonts w:ascii="Arial" w:cs="Arial" w:eastAsia="Arial" w:hAnsi="Arial"/>
          <w:color w:val="000000"/>
          <w:sz w:val="16"/>
          <w:szCs w:val="16"/>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9. DAS SANÇÕES </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00000" w:rsidDel="00000000" w:rsidP="00000000" w:rsidRDefault="00000000" w:rsidRPr="00000000" w14:paraId="00000039">
      <w:pPr>
        <w:numPr>
          <w:ilvl w:val="0"/>
          <w:numId w:val="1"/>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b w:val="1"/>
          <w:sz w:val="16"/>
          <w:szCs w:val="16"/>
          <w:rtl w:val="0"/>
        </w:rPr>
        <w:t xml:space="preserve">Multa moratória de 0,1% (um décimo por cento) do valor do contrato, por dia de atraso do início de sua execução.</w:t>
      </w:r>
      <w:r w:rsidDel="00000000" w:rsidR="00000000" w:rsidRPr="00000000">
        <w:rPr>
          <w:rFonts w:ascii="Arial" w:cs="Arial" w:eastAsia="Arial" w:hAnsi="Arial"/>
          <w:sz w:val="16"/>
          <w:szCs w:val="16"/>
          <w:rtl w:val="0"/>
        </w:rPr>
        <w:t xml:space="preserve"> Acima do limite aqui estabelecido (30 dias), caracterizará inexecução total da obrigação assumida;</w:t>
      </w:r>
    </w:p>
    <w:p w:rsidR="00000000" w:rsidDel="00000000" w:rsidP="00000000" w:rsidRDefault="00000000" w:rsidRPr="00000000" w14:paraId="0000003A">
      <w:pPr>
        <w:numPr>
          <w:ilvl w:val="0"/>
          <w:numId w:val="1"/>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Multa de 10% (dez por cento) do valor do contrato, no caso de descumprimento de qualquer outra obrigação pactuada;</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u w:val="single"/>
        </w:rPr>
      </w:pPr>
      <w:r w:rsidDel="00000000" w:rsidR="00000000" w:rsidRPr="00000000">
        <w:rPr>
          <w:rFonts w:ascii="Arial" w:cs="Arial" w:eastAsia="Arial" w:hAnsi="Arial"/>
          <w:b w:val="1"/>
          <w:sz w:val="16"/>
          <w:szCs w:val="16"/>
          <w:u w:val="single"/>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u w:val="single"/>
        </w:rPr>
      </w:pPr>
      <w:r w:rsidDel="00000000" w:rsidR="00000000" w:rsidRPr="00000000">
        <w:rPr>
          <w:rFonts w:ascii="Arial" w:cs="Arial" w:eastAsia="Arial" w:hAnsi="Arial"/>
          <w:b w:val="1"/>
          <w:sz w:val="16"/>
          <w:szCs w:val="16"/>
          <w:u w:val="single"/>
          <w:rtl w:val="0"/>
        </w:rPr>
        <w:t xml:space="preserve">9.9. São exemplos de infração administrativa penalizáveis, nos termos da Lei nº 8.666, de 1993, da Lei nº 10.520, de 2002, do Decreto nº 3.555, de 2000, e do Decreto nº 10.024, de 2019, bem como os Decretos Estaduais nº 12.234/2006 e 12.205/2005:.</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Inexecução total ou parcial do contrato;</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Apresentação de documentação falsa;</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Comportamento inidôneo;</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w:t>
      </w:r>
      <w:r w:rsidDel="00000000" w:rsidR="00000000" w:rsidRPr="00000000">
        <w:rPr>
          <w:rFonts w:ascii="Arial" w:cs="Arial" w:eastAsia="Arial" w:hAnsi="Arial"/>
          <w:sz w:val="16"/>
          <w:szCs w:val="16"/>
          <w:rtl w:val="0"/>
        </w:rPr>
        <w:t xml:space="preserve">  Fraude fiscal;</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w:t>
      </w:r>
      <w:r w:rsidDel="00000000" w:rsidR="00000000" w:rsidRPr="00000000">
        <w:rPr>
          <w:rFonts w:ascii="Arial" w:cs="Arial" w:eastAsia="Arial" w:hAnsi="Arial"/>
          <w:sz w:val="16"/>
          <w:szCs w:val="16"/>
          <w:rtl w:val="0"/>
        </w:rPr>
        <w:t xml:space="preserve">  Descumprimento de qualquer dos deveres elencados no Edital ou no Contrato.</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4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4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4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4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5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51">
      <w:pPr>
        <w:spacing w:after="120" w:before="120" w:lineRule="auto"/>
        <w:ind w:right="120"/>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5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5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10.3. </w:t>
      </w:r>
      <w:r w:rsidDel="00000000" w:rsidR="00000000" w:rsidRPr="00000000">
        <w:rPr>
          <w:rFonts w:ascii="Arial" w:cs="Arial" w:eastAsia="Arial" w:hAnsi="Arial"/>
          <w:color w:val="000000"/>
          <w:sz w:val="16"/>
          <w:szCs w:val="16"/>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10.4.</w:t>
      </w:r>
      <w:r w:rsidDel="00000000" w:rsidR="00000000" w:rsidRPr="00000000">
        <w:rPr>
          <w:rFonts w:ascii="Arial" w:cs="Arial" w:eastAsia="Arial" w:hAnsi="Arial"/>
          <w:color w:val="000000"/>
          <w:sz w:val="16"/>
          <w:szCs w:val="16"/>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10.5.</w:t>
      </w:r>
      <w:r w:rsidDel="00000000" w:rsidR="00000000" w:rsidRPr="00000000">
        <w:rPr>
          <w:rFonts w:ascii="Arial" w:cs="Arial" w:eastAsia="Arial" w:hAnsi="Arial"/>
          <w:color w:val="000000"/>
          <w:sz w:val="16"/>
          <w:szCs w:val="16"/>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5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5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5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11.1.</w:t>
      </w:r>
      <w:r w:rsidDel="00000000" w:rsidR="00000000" w:rsidRPr="00000000">
        <w:rPr>
          <w:rFonts w:ascii="Arial" w:cs="Arial" w:eastAsia="Arial" w:hAnsi="Arial"/>
          <w:color w:val="000000"/>
          <w:sz w:val="16"/>
          <w:szCs w:val="16"/>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11.2.</w:t>
      </w:r>
      <w:r w:rsidDel="00000000" w:rsidR="00000000" w:rsidRPr="00000000">
        <w:rPr>
          <w:rFonts w:ascii="Arial" w:cs="Arial" w:eastAsia="Arial" w:hAnsi="Arial"/>
          <w:color w:val="000000"/>
          <w:sz w:val="16"/>
          <w:szCs w:val="16"/>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11.3.</w:t>
      </w:r>
      <w:r w:rsidDel="00000000" w:rsidR="00000000" w:rsidRPr="00000000">
        <w:rPr>
          <w:rFonts w:ascii="Arial" w:cs="Arial" w:eastAsia="Arial" w:hAnsi="Arial"/>
          <w:color w:val="000000"/>
          <w:sz w:val="16"/>
          <w:szCs w:val="16"/>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11.4.</w:t>
      </w:r>
      <w:r w:rsidDel="00000000" w:rsidR="00000000" w:rsidRPr="00000000">
        <w:rPr>
          <w:rFonts w:ascii="Arial" w:cs="Arial" w:eastAsia="Arial" w:hAnsi="Arial"/>
          <w:color w:val="000000"/>
          <w:sz w:val="16"/>
          <w:szCs w:val="16"/>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 </w:t>
      </w:r>
      <w:r w:rsidDel="00000000" w:rsidR="00000000" w:rsidRPr="00000000">
        <w:rPr>
          <w:rFonts w:ascii="Arial" w:cs="Arial" w:eastAsia="Arial" w:hAnsi="Arial"/>
          <w:color w:val="000000"/>
          <w:sz w:val="16"/>
          <w:szCs w:val="16"/>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11.5.1.</w:t>
      </w:r>
      <w:r w:rsidDel="00000000" w:rsidR="00000000" w:rsidRPr="00000000">
        <w:rPr>
          <w:rFonts w:ascii="Arial" w:cs="Arial" w:eastAsia="Arial" w:hAnsi="Arial"/>
          <w:color w:val="000000"/>
          <w:sz w:val="16"/>
          <w:szCs w:val="16"/>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11.5.2.</w:t>
      </w:r>
      <w:r w:rsidDel="00000000" w:rsidR="00000000" w:rsidRPr="00000000">
        <w:rPr>
          <w:rFonts w:ascii="Arial" w:cs="Arial" w:eastAsia="Arial" w:hAnsi="Arial"/>
          <w:color w:val="000000"/>
          <w:sz w:val="16"/>
          <w:szCs w:val="16"/>
          <w:rtl w:val="0"/>
        </w:rPr>
        <w:t xml:space="preserve"> Convocar os demais fornecedores para assegurar igual oportunidade de negociação;</w:t>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11.5.3.</w:t>
      </w:r>
      <w:r w:rsidDel="00000000" w:rsidR="00000000" w:rsidRPr="00000000">
        <w:rPr>
          <w:rFonts w:ascii="Arial" w:cs="Arial" w:eastAsia="Arial" w:hAnsi="Arial"/>
          <w:color w:val="000000"/>
          <w:sz w:val="16"/>
          <w:szCs w:val="16"/>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6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6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6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6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67">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12.4.</w:t>
      </w:r>
      <w:r w:rsidDel="00000000" w:rsidR="00000000" w:rsidRPr="00000000">
        <w:rPr>
          <w:rFonts w:ascii="Arial" w:cs="Arial" w:eastAsia="Arial" w:hAnsi="Arial"/>
          <w:color w:val="000000"/>
          <w:sz w:val="16"/>
          <w:szCs w:val="16"/>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6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69">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12.6.</w:t>
      </w:r>
      <w:r w:rsidDel="00000000" w:rsidR="00000000" w:rsidRPr="00000000">
        <w:rPr>
          <w:rFonts w:ascii="Arial" w:cs="Arial" w:eastAsia="Arial" w:hAnsi="Arial"/>
          <w:color w:val="000000"/>
          <w:sz w:val="16"/>
          <w:szCs w:val="16"/>
          <w:rtl w:val="0"/>
        </w:rPr>
        <w:t xml:space="preserve"> Respeitar e fazer cumprir a legislação de segurança e saúde no trabalho, previstas nas normas regulamentadoras pertinentes;</w:t>
      </w:r>
    </w:p>
    <w:p w:rsidR="00000000" w:rsidDel="00000000" w:rsidP="00000000" w:rsidRDefault="00000000" w:rsidRPr="00000000" w14:paraId="0000006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6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6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7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7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7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7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7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7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7">
      <w:pPr>
        <w:tabs>
          <w:tab w:val="left" w:pos="1134"/>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DA ALTERAÇÃO DAS MARCAS DOS ITENS REGISTRADOS</w:t>
      </w:r>
    </w:p>
    <w:p w:rsidR="00000000" w:rsidDel="00000000" w:rsidP="00000000" w:rsidRDefault="00000000" w:rsidRPr="00000000" w14:paraId="0000007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14.1.</w:t>
      </w:r>
      <w:r w:rsidDel="00000000" w:rsidR="00000000" w:rsidRPr="00000000">
        <w:rPr>
          <w:rFonts w:ascii="Arial" w:cs="Arial" w:eastAsia="Arial" w:hAnsi="Arial"/>
          <w:sz w:val="16"/>
          <w:szCs w:val="16"/>
          <w:rtl w:val="0"/>
        </w:rPr>
        <w:t xml:space="preserve"> A marca/laboratório do item registrado poderá ser alterada, desde que seja por outra marca compatível em qualidade com a inicialmente ofertada, de acordo com a decisão nº 142/12/GCPCN.</w:t>
      </w:r>
    </w:p>
    <w:p w:rsidR="00000000" w:rsidDel="00000000" w:rsidP="00000000" w:rsidRDefault="00000000" w:rsidRPr="00000000" w14:paraId="0000007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14.2. </w:t>
      </w:r>
      <w:r w:rsidDel="00000000" w:rsidR="00000000" w:rsidRPr="00000000">
        <w:rPr>
          <w:rFonts w:ascii="Arial" w:cs="Arial" w:eastAsia="Arial" w:hAnsi="Arial"/>
          <w:sz w:val="16"/>
          <w:szCs w:val="16"/>
          <w:rtl w:val="0"/>
        </w:rPr>
        <w:t xml:space="preserve">A alteração deverá ser em decorrência de eventual fato superveniente, que impeça a detentora de cumprir com a entrega da marca/laboratório apresentada na proposta inicial, devidamente justificada e comprovada.</w:t>
      </w:r>
    </w:p>
    <w:p w:rsidR="00000000" w:rsidDel="00000000" w:rsidP="00000000" w:rsidRDefault="00000000" w:rsidRPr="00000000" w14:paraId="0000007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w:t>
      </w:r>
      <w:r w:rsidDel="00000000" w:rsidR="00000000" w:rsidRPr="00000000">
        <w:rPr>
          <w:rFonts w:ascii="Arial" w:cs="Arial" w:eastAsia="Arial" w:hAnsi="Arial"/>
          <w:sz w:val="16"/>
          <w:szCs w:val="16"/>
          <w:rtl w:val="0"/>
        </w:rPr>
        <w:t xml:space="preserve"> Para substituição da marca registrada a empresa detentora deverá:</w:t>
      </w:r>
    </w:p>
    <w:p w:rsidR="00000000" w:rsidDel="00000000" w:rsidP="00000000" w:rsidRDefault="00000000" w:rsidRPr="00000000" w14:paraId="0000007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14.3.1.</w:t>
      </w:r>
      <w:r w:rsidDel="00000000" w:rsidR="00000000" w:rsidRPr="00000000">
        <w:rPr>
          <w:rFonts w:ascii="Arial" w:cs="Arial" w:eastAsia="Arial" w:hAnsi="Arial"/>
          <w:sz w:val="16"/>
          <w:szCs w:val="16"/>
          <w:rtl w:val="0"/>
        </w:rPr>
        <w:t xml:space="preserve"> Justificar a troca com a devida documentação, para análise do órgão gerenciador e equipe técnica da Diretoria de Assistência Farmacêutica - DAF, devendo apresentar </w:t>
      </w:r>
      <w:r w:rsidDel="00000000" w:rsidR="00000000" w:rsidRPr="00000000">
        <w:rPr>
          <w:rFonts w:ascii="Arial" w:cs="Arial" w:eastAsia="Arial" w:hAnsi="Arial"/>
          <w:i w:val="1"/>
          <w:sz w:val="16"/>
          <w:szCs w:val="16"/>
          <w:u w:val="single"/>
          <w:rtl w:val="0"/>
        </w:rPr>
        <w:t xml:space="preserve">amostra</w:t>
      </w:r>
      <w:r w:rsidDel="00000000" w:rsidR="00000000" w:rsidRPr="00000000">
        <w:rPr>
          <w:rFonts w:ascii="Arial" w:cs="Arial" w:eastAsia="Arial" w:hAnsi="Arial"/>
          <w:sz w:val="16"/>
          <w:szCs w:val="16"/>
          <w:rtl w:val="0"/>
        </w:rPr>
        <w:t xml:space="preserve"> do produto da nova marca/laboratório ofertada, bem como registro do produto na ANVISA e Certificado de Boas Práticas vigente.</w:t>
      </w:r>
    </w:p>
    <w:p w:rsidR="00000000" w:rsidDel="00000000" w:rsidP="00000000" w:rsidRDefault="00000000" w:rsidRPr="00000000" w14:paraId="0000007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14.3.2.</w:t>
      </w:r>
      <w:r w:rsidDel="00000000" w:rsidR="00000000" w:rsidRPr="00000000">
        <w:rPr>
          <w:rFonts w:ascii="Arial" w:cs="Arial" w:eastAsia="Arial" w:hAnsi="Arial"/>
          <w:sz w:val="16"/>
          <w:szCs w:val="16"/>
          <w:rtl w:val="0"/>
        </w:rPr>
        <w:t xml:space="preserve"> O órgão gerenciador da ata de registro de preços, de posse da documentação apresentada, analisará o pedido, e com base no parecer técnico, poderá deferi-lo ou negá-lo.</w:t>
      </w:r>
    </w:p>
    <w:p w:rsidR="00000000" w:rsidDel="00000000" w:rsidP="00000000" w:rsidRDefault="00000000" w:rsidRPr="00000000" w14:paraId="0000007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14.3.3.</w:t>
      </w:r>
      <w:r w:rsidDel="00000000" w:rsidR="00000000" w:rsidRPr="00000000">
        <w:rPr>
          <w:rFonts w:ascii="Arial" w:cs="Arial" w:eastAsia="Arial" w:hAnsi="Arial"/>
          <w:sz w:val="16"/>
          <w:szCs w:val="16"/>
          <w:rtl w:val="0"/>
        </w:rPr>
        <w:t xml:space="preserve"> Em qualquer caso, a troca de marca não poderá ser efetivada se a nova marca ofertada for incompatível ou de qualidade e quantidade inferior a inicialmente ofertada.</w:t>
      </w:r>
    </w:p>
    <w:p w:rsidR="00000000" w:rsidDel="00000000" w:rsidP="00000000" w:rsidRDefault="00000000" w:rsidRPr="00000000" w14:paraId="0000007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14.3.4.</w:t>
      </w:r>
      <w:r w:rsidDel="00000000" w:rsidR="00000000" w:rsidRPr="00000000">
        <w:rPr>
          <w:rFonts w:ascii="Arial" w:cs="Arial" w:eastAsia="Arial" w:hAnsi="Arial"/>
          <w:sz w:val="16"/>
          <w:szCs w:val="16"/>
          <w:rtl w:val="0"/>
        </w:rPr>
        <w:t xml:space="preserve"> Quaisquer custos adicionais oriundo da alteração da marca/laboratório ficarão por conta da detentora do registro de preços, ficando vedada a cobrança de custos adicionais a Administração Pública.</w:t>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DOS ÓRGÃOS PARTICIPANTES:</w:t>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É participante desta ata o seguinte órgão pertencente à Administração Pública do Estado de Rondônia:</w:t>
      </w:r>
    </w:p>
    <w:p w:rsidR="00000000" w:rsidDel="00000000" w:rsidP="00000000" w:rsidRDefault="00000000" w:rsidRPr="00000000" w14:paraId="0000008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83">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16.  DISPOSIÇÕES GERAIS</w:t>
      </w:r>
    </w:p>
    <w:p w:rsidR="00000000" w:rsidDel="00000000" w:rsidP="00000000" w:rsidRDefault="00000000" w:rsidRPr="00000000" w14:paraId="0000008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8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8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8D">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E">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8F">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90">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9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94">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pos="4419"/>
        <w:tab w:val="right" w:pos="8838"/>
      </w:tabs>
      <w:jc w:val="center"/>
      <w:rPr>
        <w:rFonts w:ascii="Book Antiqua" w:cs="Book Antiqua" w:eastAsia="Book Antiqua" w:hAnsi="Book Antiqua"/>
        <w:b w:val="1"/>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paragraph" w:styleId="Ttulo6">
    <w:name w:val="heading 6"/>
    <w:basedOn w:val="normal0"/>
    <w:next w:val="normal0"/>
    <w:rsid w:val="00481389"/>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0" w:customStyle="1">
    <w:name w:val="normal"/>
    <w:rsid w:val="00481389"/>
  </w:style>
  <w:style w:type="table" w:styleId="TableNormal" w:customStyle="1">
    <w:name w:val="Table Normal"/>
    <w:rsid w:val="00481389"/>
    <w:tblPr>
      <w:tblCellMar>
        <w:top w:w="0.0" w:type="dxa"/>
        <w:left w:w="0.0" w:type="dxa"/>
        <w:bottom w:w="0.0" w:type="dxa"/>
        <w:right w:w="0.0" w:type="dxa"/>
      </w:tblCellMar>
    </w:tbl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tulo">
    <w:name w:val="Subtitle"/>
    <w:basedOn w:val="Normal"/>
    <w:next w:val="Normal"/>
    <w:rsid w:val="00481389"/>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481389"/>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bkkvB/l7ZCKbVzLUT0c7jdXj7A==">AMUW2mUFHqXrWmcKhoNRUUUNjMVxGdMWiILdwPLmwEAXYHwuNg47F83yMO5CkKaGlldgDfW0DHzRFR6+bKYrujoCsJwiUuYAWYkuEOCIn42PjVyf0nn88/INutmMv2NEAgTGMZ9TfoHwau/Vubv/pvQi4Z/mkWUiTg==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2020-05-15T13:32:00Z</dcterms:created>
  <dc:creator>SESAU</dc:creator>
</cp:coreProperties>
</file>