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225/2020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114/2020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w:t>
      </w:r>
      <w:r w:rsidDel="00000000" w:rsidR="00000000" w:rsidRPr="00000000">
        <w:rPr>
          <w:rFonts w:ascii="Arial" w:cs="Arial" w:eastAsia="Arial" w:hAnsi="Arial"/>
          <w:sz w:val="16"/>
          <w:szCs w:val="16"/>
          <w:rtl w:val="0"/>
        </w:rPr>
        <w:t xml:space="preserve">Nº </w:t>
      </w:r>
      <w:r w:rsidDel="00000000" w:rsidR="00000000" w:rsidRPr="00000000">
        <w:rPr>
          <w:rFonts w:ascii="Arial" w:cs="Arial" w:eastAsia="Arial" w:hAnsi="Arial"/>
          <w:b w:val="1"/>
          <w:sz w:val="16"/>
          <w:szCs w:val="16"/>
          <w:rtl w:val="0"/>
        </w:rPr>
        <w:t xml:space="preserve">0009.550162/2019-22</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w:t>
      </w:r>
      <w:r w:rsidDel="00000000" w:rsidR="00000000" w:rsidRPr="00000000">
        <w:rPr>
          <w:rFonts w:ascii="Arial" w:cs="Arial" w:eastAsia="Arial" w:hAnsi="Arial"/>
          <w:sz w:val="16"/>
          <w:szCs w:val="16"/>
          <w:rtl w:val="0"/>
        </w:rPr>
        <w:t xml:space="preserve">da SUPEL, Senhor Márcio Rogério Gabriel e a(s) empresa(s) qualificada(s) no Anexo Único desta Ata, resolvem </w:t>
      </w:r>
      <w:r w:rsidDel="00000000" w:rsidR="00000000" w:rsidRPr="00000000">
        <w:rPr>
          <w:rFonts w:ascii="Arial" w:cs="Arial" w:eastAsia="Arial" w:hAnsi="Arial"/>
          <w:b w:val="1"/>
          <w:sz w:val="16"/>
          <w:szCs w:val="16"/>
          <w:rtl w:val="0"/>
        </w:rPr>
        <w:t xml:space="preserve">REGISTRAR O PREÇO </w:t>
      </w:r>
      <w:r w:rsidDel="00000000" w:rsidR="00000000" w:rsidRPr="00000000">
        <w:rPr>
          <w:rFonts w:ascii="Arial" w:cs="Arial" w:eastAsia="Arial" w:hAnsi="Arial"/>
          <w:sz w:val="16"/>
          <w:szCs w:val="16"/>
          <w:rtl w:val="0"/>
        </w:rPr>
        <w:t xml:space="preserve">para </w:t>
      </w:r>
      <w:r w:rsidDel="00000000" w:rsidR="00000000" w:rsidRPr="00000000">
        <w:rPr>
          <w:rFonts w:ascii="Arial" w:cs="Arial" w:eastAsia="Arial" w:hAnsi="Arial"/>
          <w:color w:val="000000"/>
          <w:sz w:val="16"/>
          <w:szCs w:val="16"/>
          <w:rtl w:val="0"/>
        </w:rPr>
        <w:t xml:space="preserve">futura e eventual </w:t>
      </w:r>
      <w:r w:rsidDel="00000000" w:rsidR="00000000" w:rsidRPr="00000000">
        <w:rPr>
          <w:rFonts w:ascii="Arial" w:cs="Arial" w:eastAsia="Arial" w:hAnsi="Arial"/>
          <w:sz w:val="16"/>
          <w:szCs w:val="16"/>
          <w:rtl w:val="0"/>
        </w:rPr>
        <w:t xml:space="preserve">Aquisições e Transporte de Agregados para serviços de Recuperação, em CBUQ e PMF, em várias Rodovias Estaduais</w:t>
      </w:r>
      <w:r w:rsidDel="00000000" w:rsidR="00000000" w:rsidRPr="00000000">
        <w:rPr>
          <w:rFonts w:ascii="Arial" w:cs="Arial" w:eastAsia="Arial" w:hAnsi="Arial"/>
          <w:color w:val="000000"/>
          <w:sz w:val="16"/>
          <w:szCs w:val="16"/>
          <w:rtl w:val="0"/>
        </w:rPr>
        <w:t xml:space="preserve">,</w:t>
      </w:r>
      <w:r w:rsidDel="00000000" w:rsidR="00000000" w:rsidRPr="00000000">
        <w:rPr>
          <w:rFonts w:ascii="Arial" w:cs="Arial" w:eastAsia="Arial" w:hAnsi="Arial"/>
          <w:sz w:val="16"/>
          <w:szCs w:val="16"/>
          <w:rtl w:val="0"/>
        </w:rPr>
        <w:t xml:space="preserve"> a pedido do Departamento de Estradas, Rodagens, Infraestrutura e Serviços Públicos DER-RO,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w:t>
      </w:r>
      <w:r w:rsidDel="00000000" w:rsidR="00000000" w:rsidRPr="00000000">
        <w:rPr>
          <w:rFonts w:ascii="Arial" w:cs="Arial" w:eastAsia="Arial" w:hAnsi="Arial"/>
          <w:color w:val="000000"/>
          <w:sz w:val="16"/>
          <w:szCs w:val="16"/>
          <w:rtl w:val="0"/>
        </w:rPr>
        <w:t xml:space="preserve">futura e eventual </w:t>
      </w:r>
      <w:r w:rsidDel="00000000" w:rsidR="00000000" w:rsidRPr="00000000">
        <w:rPr>
          <w:rFonts w:ascii="Arial" w:cs="Arial" w:eastAsia="Arial" w:hAnsi="Arial"/>
          <w:sz w:val="16"/>
          <w:szCs w:val="16"/>
          <w:rtl w:val="0"/>
        </w:rPr>
        <w:t xml:space="preserve">Aquisições e Transporte de Agregados para serviços de Recuperação, em CBUQ e PMF, em várias Rodovias Estaduais</w:t>
      </w:r>
      <w:r w:rsidDel="00000000" w:rsidR="00000000" w:rsidRPr="00000000">
        <w:rPr>
          <w:rFonts w:ascii="Arial" w:cs="Arial" w:eastAsia="Arial" w:hAnsi="Arial"/>
          <w:color w:val="000000"/>
          <w:sz w:val="16"/>
          <w:szCs w:val="16"/>
          <w:rtl w:val="0"/>
        </w:rPr>
        <w:t xml:space="preserve">,</w:t>
      </w:r>
      <w:r w:rsidDel="00000000" w:rsidR="00000000" w:rsidRPr="00000000">
        <w:rPr>
          <w:rFonts w:ascii="Arial" w:cs="Arial" w:eastAsia="Arial" w:hAnsi="Arial"/>
          <w:sz w:val="16"/>
          <w:szCs w:val="16"/>
          <w:rtl w:val="0"/>
        </w:rPr>
        <w:t xml:space="preserve"> a pedido do Departamento de Estradas, Rodagens, Infraestrutura e Serviços Públicos DER-RO.</w:t>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 </w:t>
      </w:r>
      <w:r w:rsidDel="00000000" w:rsidR="00000000" w:rsidRPr="00000000">
        <w:rPr>
          <w:rFonts w:ascii="Arial" w:cs="Arial" w:eastAsia="Arial" w:hAnsi="Arial"/>
          <w:b w:val="1"/>
          <w:sz w:val="16"/>
          <w:szCs w:val="16"/>
          <w:rtl w:val="0"/>
        </w:rPr>
        <w:t xml:space="preserve">12 (doze)meses,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6.3.DO PRAZO DE ENTREGA</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A Contratada terá um prazo de 10 (dez) dias para a entrega dos materiais, contados a partir do recebimento da solicitação de material (ordem de fornecimento e requisição) emitida pelo DER/RO. Este prazo poderá ser ampliado em casos excepcionais, mediante justificativa, com concordância da Administração.</w:t>
      </w:r>
    </w:p>
    <w:p w:rsidR="00000000" w:rsidDel="00000000" w:rsidP="00000000" w:rsidRDefault="00000000" w:rsidRPr="00000000" w14:paraId="0000002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6.3.1.</w:t>
      </w:r>
      <w:r w:rsidDel="00000000" w:rsidR="00000000" w:rsidRPr="00000000">
        <w:rPr>
          <w:rFonts w:ascii="Arial" w:cs="Arial" w:eastAsia="Arial" w:hAnsi="Arial"/>
          <w:sz w:val="16"/>
          <w:szCs w:val="16"/>
          <w:rtl w:val="0"/>
        </w:rPr>
        <w:t xml:space="preserve">. A entrega dos materiais se dará de forma parcelada, de acordo com os quantitativos solicitados por este Departamento, podendo variar com a necessidade de utilização dos mesmos como insumos para a mistura da massa asfáltica concreto betuminoso usinado a quente – CBUQ e pre-misturado à frio - PMF.</w:t>
      </w:r>
    </w:p>
    <w:p w:rsidR="00000000" w:rsidDel="00000000" w:rsidP="00000000" w:rsidRDefault="00000000" w:rsidRPr="00000000" w14:paraId="00000026">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6.4.DO LOCAL DE ENTREGA:A entrega do objeto se realizadas nas seguintes localidades:</w:t>
      </w:r>
    </w:p>
    <w:p w:rsidR="00000000" w:rsidDel="00000000" w:rsidP="00000000" w:rsidRDefault="00000000" w:rsidRPr="00000000" w14:paraId="0000002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6.4.1.- Lote 1: Os Agregados (brita 3/4” ou 5/8”), (pedrisco 3/8” ou ¼”), (pó de pedra) e (areia média lavada) deverão ser entregues na Usina de Asfalto, situada na Estrada do Belmont, 1634, Bairro Nacional, no município de Porto Velho/RO, horário de funcionamento: 08h00min às 12h00min e 14h00min às 18h00min.</w:t>
      </w:r>
    </w:p>
    <w:p w:rsidR="00000000" w:rsidDel="00000000" w:rsidP="00000000" w:rsidRDefault="00000000" w:rsidRPr="00000000" w14:paraId="0000002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6.4.2.- Lote 2: Os Agregados (brita 3/4” ou 5/8”), (pedrisco 3/8” ou ¼”), (pó de pedra) e (areia média lavada), deverão ser entregues na Usina de Asfalto, situada na RO-472 (linha 94) a 2,30km da BR-364, sentido Pres. Médici, no município de Ji-Paraná/RO, horário de funcionamento: 08h00min às 12h00min e 14h00min às 18h00min.</w:t>
      </w:r>
    </w:p>
    <w:p w:rsidR="00000000" w:rsidDel="00000000" w:rsidP="00000000" w:rsidRDefault="00000000" w:rsidRPr="00000000" w14:paraId="0000002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6.4.3. -Lote 3: Os Agregados (brita 3/4” ou 5/8”), (pedrisco 3/8” ou ¼”), (pó de pedra) e (areia média lavada), deverão ser entregues na Usina de Asfalto, situada na BR-364, trevo de acesso à Rodovia RO-463 (Gov. Jorge Teixeira), no município de Jaru/RO, horário de funcionamento: 08h00min às 12h00min e 14h00min às 18h00min e</w:t>
      </w:r>
    </w:p>
    <w:p w:rsidR="00000000" w:rsidDel="00000000" w:rsidP="00000000" w:rsidRDefault="00000000" w:rsidRPr="00000000" w14:paraId="0000002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6.4.4. - Lote 4: Os Agregados (brita 3/4” ou 5/8”), (pedrisco 3/8” ou ¼”), (pó de pedra) e (areia média lavada), deverão ser entregues na Usina de Asfalto, situada na Av. Morumbi com a Av. Parnaíba, Bairro  Industrial, Lote 102 B1, Gleba 15, no município de Rolim de Moura/RO, horário de funcionamento: 08h00min às 12h00min e 14h00min às 18h00min.</w:t>
      </w:r>
    </w:p>
    <w:p w:rsidR="00000000" w:rsidDel="00000000" w:rsidP="00000000" w:rsidRDefault="00000000" w:rsidRPr="00000000" w14:paraId="0000002B">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3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3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A devolução da nota fiscal não aprovada, em hipótese alguma, servirá de pretexto para que a empresa detentora da Ata suspenda quaisquer fornecimentos.</w:t>
      </w:r>
    </w:p>
    <w:p w:rsidR="00000000" w:rsidDel="00000000" w:rsidP="00000000" w:rsidRDefault="00000000" w:rsidRPr="00000000" w14:paraId="0000003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w:t>
      </w:r>
      <w:r w:rsidDel="00000000" w:rsidR="00000000" w:rsidRPr="00000000">
        <w:rPr>
          <w:rFonts w:ascii="Arial" w:cs="Arial" w:eastAsia="Arial" w:hAnsi="Arial"/>
          <w:sz w:val="16"/>
          <w:szCs w:val="16"/>
          <w:rtl w:val="0"/>
        </w:rPr>
        <w:t xml:space="preserve"> Pela Inexecução total ou parcial do objeto, o DER-RO poderá, garantida a prévia defesa, aplicar à empresa contratada as seguintes sanções:</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w:t>
      </w:r>
      <w:r w:rsidDel="00000000" w:rsidR="00000000" w:rsidRPr="00000000">
        <w:rPr>
          <w:rFonts w:ascii="Arial" w:cs="Arial" w:eastAsia="Arial" w:hAnsi="Arial"/>
          <w:sz w:val="16"/>
          <w:szCs w:val="16"/>
          <w:rtl w:val="0"/>
        </w:rPr>
        <w:t xml:space="preserve"> Advertência, que será aplicada por meio de notificação, estabelecendo o prazo de 05 (cinco) dias úteis para que a empresa contratada apresente justificativas para o atraso, que só serão aceitas mediante crivo da Administração;</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9.1.2.1.</w:t>
      </w:r>
      <w:r w:rsidDel="00000000" w:rsidR="00000000" w:rsidRPr="00000000">
        <w:rPr>
          <w:rFonts w:ascii="Arial" w:cs="Arial" w:eastAsia="Arial" w:hAnsi="Arial"/>
          <w:sz w:val="16"/>
          <w:szCs w:val="16"/>
          <w:rtl w:val="0"/>
        </w:rPr>
        <w:t xml:space="preserve"> A multa moratória será aplicada a partir do 1º dia útil da inadimplência, contado da data definida para o regular cumprimento da obrigação;</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w:t>
      </w:r>
      <w:r w:rsidDel="00000000" w:rsidR="00000000" w:rsidRPr="00000000">
        <w:rPr>
          <w:rFonts w:ascii="Arial" w:cs="Arial" w:eastAsia="Arial" w:hAnsi="Arial"/>
          <w:sz w:val="16"/>
          <w:szCs w:val="16"/>
          <w:rtl w:val="0"/>
        </w:rPr>
        <w:t xml:space="preserve">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w:t>
      </w:r>
      <w:r w:rsidDel="00000000" w:rsidR="00000000" w:rsidRPr="00000000">
        <w:rPr>
          <w:rFonts w:ascii="Arial" w:cs="Arial" w:eastAsia="Arial" w:hAnsi="Arial"/>
          <w:sz w:val="16"/>
          <w:szCs w:val="16"/>
          <w:rtl w:val="0"/>
        </w:rPr>
        <w:t xml:space="preserve">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w:t>
      </w:r>
      <w:r w:rsidDel="00000000" w:rsidR="00000000" w:rsidRPr="00000000">
        <w:rPr>
          <w:rFonts w:ascii="Arial" w:cs="Arial" w:eastAsia="Arial" w:hAnsi="Arial"/>
          <w:sz w:val="16"/>
          <w:szCs w:val="16"/>
          <w:rtl w:val="0"/>
        </w:rPr>
        <w:t xml:space="preserve"> Multa de 10% (dez por cento) sobre o valor do produto não entregue, no caso de inexecução parcial, sem embargo de indenização dos prejuízos porventura causados ao DER/RO pela execução parcial do contrato;</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w:t>
      </w:r>
      <w:r w:rsidDel="00000000" w:rsidR="00000000" w:rsidRPr="00000000">
        <w:rPr>
          <w:rFonts w:ascii="Arial" w:cs="Arial" w:eastAsia="Arial" w:hAnsi="Arial"/>
          <w:sz w:val="16"/>
          <w:szCs w:val="16"/>
          <w:rtl w:val="0"/>
        </w:rPr>
        <w:t xml:space="preserve"> Multa de 10% (dez por cento) sobre o valor total do contrato, no caso de sua inexecução total, sem embargo de indenização dos prejuízos porventura causados ao DER/RO;</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w:t>
      </w:r>
      <w:r w:rsidDel="00000000" w:rsidR="00000000" w:rsidRPr="00000000">
        <w:rPr>
          <w:rFonts w:ascii="Arial" w:cs="Arial" w:eastAsia="Arial" w:hAnsi="Arial"/>
          <w:sz w:val="16"/>
          <w:szCs w:val="16"/>
          <w:rtl w:val="0"/>
        </w:rPr>
        <w:t xml:space="preserve"> Multa de 10% (dez por cento) sobre o valor do produto não entregue, pela recusa injustificada na substituição de material defeituoso no prazo estabelecido neste Termo de Referência;</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w:t>
      </w:r>
      <w:r w:rsidDel="00000000" w:rsidR="00000000" w:rsidRPr="00000000">
        <w:rPr>
          <w:rFonts w:ascii="Arial" w:cs="Arial" w:eastAsia="Arial" w:hAnsi="Arial"/>
          <w:sz w:val="16"/>
          <w:szCs w:val="16"/>
          <w:rtl w:val="0"/>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w:t>
      </w:r>
      <w:r w:rsidDel="00000000" w:rsidR="00000000" w:rsidRPr="00000000">
        <w:rPr>
          <w:rFonts w:ascii="Arial" w:cs="Arial" w:eastAsia="Arial" w:hAnsi="Arial"/>
          <w:sz w:val="16"/>
          <w:szCs w:val="16"/>
          <w:rtl w:val="0"/>
        </w:rPr>
        <w:t xml:space="preserve"> A multa prevista nos subitens </w:t>
      </w:r>
      <w:r w:rsidDel="00000000" w:rsidR="00000000" w:rsidRPr="00000000">
        <w:rPr>
          <w:rFonts w:ascii="Arial" w:cs="Arial" w:eastAsia="Arial" w:hAnsi="Arial"/>
          <w:b w:val="1"/>
          <w:sz w:val="16"/>
          <w:szCs w:val="16"/>
          <w:rtl w:val="0"/>
        </w:rPr>
        <w:t xml:space="preserve">9.1.2, 9.1.3</w:t>
      </w:r>
      <w:r w:rsidDel="00000000" w:rsidR="00000000" w:rsidRPr="00000000">
        <w:rPr>
          <w:rFonts w:ascii="Arial" w:cs="Arial" w:eastAsia="Arial" w:hAnsi="Arial"/>
          <w:sz w:val="16"/>
          <w:szCs w:val="16"/>
          <w:rtl w:val="0"/>
        </w:rPr>
        <w:t xml:space="preserve"> e </w:t>
      </w:r>
      <w:r w:rsidDel="00000000" w:rsidR="00000000" w:rsidRPr="00000000">
        <w:rPr>
          <w:rFonts w:ascii="Arial" w:cs="Arial" w:eastAsia="Arial" w:hAnsi="Arial"/>
          <w:b w:val="1"/>
          <w:sz w:val="16"/>
          <w:szCs w:val="16"/>
          <w:rtl w:val="0"/>
        </w:rPr>
        <w:t xml:space="preserve">9.1.8</w:t>
      </w:r>
      <w:r w:rsidDel="00000000" w:rsidR="00000000" w:rsidRPr="00000000">
        <w:rPr>
          <w:rFonts w:ascii="Arial" w:cs="Arial" w:eastAsia="Arial" w:hAnsi="Arial"/>
          <w:sz w:val="16"/>
          <w:szCs w:val="16"/>
          <w:rtl w:val="0"/>
        </w:rPr>
        <w:t xml:space="preserve"> poderão ser aplicadas isoladas ou em conjunto com as previstas nos subitens</w:t>
      </w:r>
      <w:r w:rsidDel="00000000" w:rsidR="00000000" w:rsidRPr="00000000">
        <w:rPr>
          <w:rFonts w:ascii="Arial" w:cs="Arial" w:eastAsia="Arial" w:hAnsi="Arial"/>
          <w:b w:val="1"/>
          <w:sz w:val="16"/>
          <w:szCs w:val="16"/>
          <w:rtl w:val="0"/>
        </w:rPr>
        <w:t xml:space="preserve"> 9.1.5</w:t>
      </w:r>
      <w:r w:rsidDel="00000000" w:rsidR="00000000" w:rsidRPr="00000000">
        <w:rPr>
          <w:rFonts w:ascii="Arial" w:cs="Arial" w:eastAsia="Arial" w:hAnsi="Arial"/>
          <w:sz w:val="16"/>
          <w:szCs w:val="16"/>
          <w:rtl w:val="0"/>
        </w:rPr>
        <w:t xml:space="preserve"> e </w:t>
      </w:r>
      <w:r w:rsidDel="00000000" w:rsidR="00000000" w:rsidRPr="00000000">
        <w:rPr>
          <w:rFonts w:ascii="Arial" w:cs="Arial" w:eastAsia="Arial" w:hAnsi="Arial"/>
          <w:b w:val="1"/>
          <w:sz w:val="16"/>
          <w:szCs w:val="16"/>
          <w:rtl w:val="0"/>
        </w:rPr>
        <w:t xml:space="preserve">9.1.6</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4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w:t>
      </w:r>
      <w:r w:rsidDel="00000000" w:rsidR="00000000" w:rsidRPr="00000000">
        <w:rPr>
          <w:rFonts w:ascii="Arial" w:cs="Arial" w:eastAsia="Arial" w:hAnsi="Arial"/>
          <w:sz w:val="16"/>
          <w:szCs w:val="16"/>
          <w:rtl w:val="0"/>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000000" w:rsidDel="00000000" w:rsidP="00000000" w:rsidRDefault="00000000" w:rsidRPr="00000000" w14:paraId="0000004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w:t>
      </w:r>
      <w:r w:rsidDel="00000000" w:rsidR="00000000" w:rsidRPr="00000000">
        <w:rPr>
          <w:rFonts w:ascii="Arial" w:cs="Arial" w:eastAsia="Arial" w:hAnsi="Arial"/>
          <w:sz w:val="16"/>
          <w:szCs w:val="16"/>
          <w:rtl w:val="0"/>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000000" w:rsidDel="00000000" w:rsidP="00000000" w:rsidRDefault="00000000" w:rsidRPr="00000000" w14:paraId="0000004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w:t>
      </w:r>
      <w:r w:rsidDel="00000000" w:rsidR="00000000" w:rsidRPr="00000000">
        <w:rPr>
          <w:rFonts w:ascii="Arial" w:cs="Arial" w:eastAsia="Arial" w:hAnsi="Arial"/>
          <w:sz w:val="16"/>
          <w:szCs w:val="16"/>
          <w:rtl w:val="0"/>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r w:rsidDel="00000000" w:rsidR="00000000" w:rsidRPr="00000000">
        <w:rPr>
          <w:rtl w:val="0"/>
        </w:rPr>
      </w:r>
    </w:p>
    <w:p w:rsidR="00000000" w:rsidDel="00000000" w:rsidP="00000000" w:rsidRDefault="00000000" w:rsidRPr="00000000" w14:paraId="00000046">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47">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10.DA UTILIZAÇÃO DA ATA </w:t>
      </w:r>
      <w:r w:rsidDel="00000000" w:rsidR="00000000" w:rsidRPr="00000000">
        <w:rPr>
          <w:rtl w:val="0"/>
        </w:rPr>
      </w:r>
    </w:p>
    <w:p w:rsidR="00000000" w:rsidDel="00000000" w:rsidP="00000000" w:rsidRDefault="00000000" w:rsidRPr="00000000" w14:paraId="00000048">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10.1. </w:t>
      </w:r>
      <w:r w:rsidDel="00000000" w:rsidR="00000000" w:rsidRPr="00000000">
        <w:rPr>
          <w:rFonts w:ascii="Arial" w:cs="Arial" w:eastAsia="Arial" w:hAnsi="Arial"/>
          <w:sz w:val="16"/>
          <w:szCs w:val="16"/>
          <w:rtl w:val="0"/>
        </w:rPr>
        <w:t xml:space="preserve">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00000" w:rsidDel="00000000" w:rsidP="00000000" w:rsidRDefault="00000000" w:rsidRPr="00000000" w14:paraId="00000049">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10.2. </w:t>
      </w:r>
      <w:r w:rsidDel="00000000" w:rsidR="00000000" w:rsidRPr="00000000">
        <w:rPr>
          <w:rFonts w:ascii="Arial" w:cs="Arial" w:eastAsia="Arial" w:hAnsi="Arial"/>
          <w:sz w:val="16"/>
          <w:szCs w:val="16"/>
          <w:rtl w:val="0"/>
        </w:rPr>
        <w:t xml:space="preserve">É facultada aos órgãos s ou entidades municipais, distritais ou estaduais a adesão a ata de registro de preços da Administração Pública Estadual.</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4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 </w:t>
      </w:r>
      <w:r w:rsidDel="00000000" w:rsidR="00000000" w:rsidRPr="00000000">
        <w:rPr>
          <w:rFonts w:ascii="Arial" w:cs="Arial" w:eastAsia="Arial" w:hAnsi="Arial"/>
          <w:color w:val="000000"/>
          <w:sz w:val="16"/>
          <w:szCs w:val="16"/>
          <w:rtl w:val="0"/>
        </w:rPr>
        <w:t xml:space="preserve">Caberá ao órgão que se utilizar da ata, verificar a vantagem econômica da adesão a este Registro de Preço.</w:t>
      </w:r>
    </w:p>
    <w:p w:rsidR="00000000" w:rsidDel="00000000" w:rsidP="00000000" w:rsidRDefault="00000000" w:rsidRPr="00000000" w14:paraId="0000004E">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4F">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Convocar os demais fornecedores para assegurar igual oportunidade de negociação;</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9">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5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5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Dispor-se a toda e qualquer fiscalização, no tocante ao fornecimento do produto, assim como ao cumprimento das obrigações previstas na ATA;</w:t>
      </w:r>
    </w:p>
    <w:p w:rsidR="00000000" w:rsidDel="00000000" w:rsidP="00000000" w:rsidRDefault="00000000" w:rsidRPr="00000000" w14:paraId="0000005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5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Respeitar e fazer cumprir a legislação de segurança e saúde no trabalho, previstas nas normas regulamentadoras pertinentes;</w:t>
      </w:r>
    </w:p>
    <w:p w:rsidR="00000000" w:rsidDel="00000000" w:rsidP="00000000" w:rsidRDefault="00000000" w:rsidRPr="00000000" w14:paraId="0000006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6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6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000000" w:rsidDel="00000000" w:rsidP="00000000" w:rsidRDefault="00000000" w:rsidRPr="00000000" w14:paraId="0000006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Todos os impostos e taxas que forem devidos em decorrência das contratações do objeto do Edital correrão por conta exclusiva da contratada;</w:t>
      </w:r>
    </w:p>
    <w:p w:rsidR="00000000" w:rsidDel="00000000" w:rsidP="00000000" w:rsidRDefault="00000000" w:rsidRPr="00000000" w14:paraId="00000064">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6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6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6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Rejeitar, no todo ou em parte, os objetos desta Ata entregues em desacordo com as obrigações assumidas pelo fornecedor;</w:t>
      </w:r>
    </w:p>
    <w:p w:rsidR="00000000" w:rsidDel="00000000" w:rsidP="00000000" w:rsidRDefault="00000000" w:rsidRPr="00000000" w14:paraId="0000006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Notificar a CONTRATADA de qualquer irregularidade encontrada no fornecimento dos objetos desta Ata;</w:t>
      </w:r>
    </w:p>
    <w:p w:rsidR="00000000" w:rsidDel="00000000" w:rsidP="00000000" w:rsidRDefault="00000000" w:rsidRPr="00000000" w14:paraId="0000006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6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6B">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haverásob-hipótese alguma, pagamento antecipado.</w:t>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14.DOS ÓRGÃOS PARTICIPANTES:</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É participante desta ata o seguinte órgão pertencente à Administração Pública do Estado de Rondônia:</w:t>
      </w:r>
    </w:p>
    <w:p w:rsidR="00000000" w:rsidDel="00000000" w:rsidP="00000000" w:rsidRDefault="00000000" w:rsidRPr="00000000" w14:paraId="0000006F">
      <w:pPr>
        <w:ind w:right="6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DER </w:t>
      </w:r>
      <w:r w:rsidDel="00000000" w:rsidR="00000000" w:rsidRPr="00000000">
        <w:rPr>
          <w:rFonts w:ascii="Arial" w:cs="Arial" w:eastAsia="Arial" w:hAnsi="Arial"/>
          <w:sz w:val="16"/>
          <w:szCs w:val="16"/>
          <w:rtl w:val="0"/>
        </w:rPr>
        <w:t xml:space="preserve">– Departamento de Estradas, Rodagens, Infraestrutura e Serviços Públicos.</w:t>
      </w:r>
    </w:p>
    <w:p w:rsidR="00000000" w:rsidDel="00000000" w:rsidP="00000000" w:rsidRDefault="00000000" w:rsidRPr="00000000" w14:paraId="00000070">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71">
      <w:pPr>
        <w:jc w:val="both"/>
        <w:rPr>
          <w:rFonts w:ascii="Arial" w:cs="Arial" w:eastAsia="Arial" w:hAnsi="Arial"/>
          <w:b w:val="1"/>
          <w:color w:val="000000"/>
          <w:sz w:val="16"/>
          <w:szCs w:val="16"/>
        </w:rPr>
      </w:pPr>
      <w:bookmarkStart w:colFirst="0" w:colLast="0" w:name="_heading=h.30j0zll" w:id="1"/>
      <w:bookmarkEnd w:id="1"/>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7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7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7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7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Fazem parte integrante desta Ata, para todos os efeitos legais: o Edital de Licitação e seus anexos, bem como, o ANEXO ÚNICO desta ataque contém os preços registrados e respectivos detentores.</w:t>
      </w:r>
    </w:p>
    <w:p w:rsidR="00000000" w:rsidDel="00000000" w:rsidP="00000000" w:rsidRDefault="00000000" w:rsidRPr="00000000" w14:paraId="00000076">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7">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Fica eleito o foro do Município de Porto Velho/RO para dirimir as eventuais controvérsias decorrentes do presente ajuste.</w:t>
      </w:r>
    </w:p>
    <w:p w:rsidR="00000000" w:rsidDel="00000000" w:rsidP="00000000" w:rsidRDefault="00000000" w:rsidRPr="00000000" w14:paraId="0000007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7A">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B">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7C">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7D">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E">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F">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8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81">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82">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centralizado" w:customStyle="1">
    <w:name w:val="texto_centralizado"/>
    <w:basedOn w:val="Normal"/>
    <w:rsid w:val="007043C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Ru+TKR3E03O16dtQMfSfJ2LQ==">AMUW2mU5aOVBy8uaqKbMyVVTf0v3XS1mwWVFlUCzak+j4qytZ0ZbYXfl2nnzAph3cUW9LaSMtX5UzTsrHyryDOQleB08gbZpO8b5O9IB0eZK5xq1i+32xzZrP6+gUV5gLnqMvY1R37/HSt3ghZQFcOsgYfeDd96lMQ==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2020-06-19T18:18:00Z</dcterms:created>
  <dc:creator>SESAU</dc:creator>
</cp:coreProperties>
</file>