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ATA DE REGISTRO DE </w:t>
      </w:r>
      <w:r w:rsidDel="00000000" w:rsidR="00000000" w:rsidRPr="00000000">
        <w:rPr>
          <w:rFonts w:ascii="Arial" w:cs="Arial" w:eastAsia="Arial" w:hAnsi="Arial"/>
          <w:b w:val="1"/>
          <w:sz w:val="16"/>
          <w:szCs w:val="16"/>
          <w:rtl w:val="0"/>
        </w:rPr>
        <w:t xml:space="preserve">PR</w:t>
      </w:r>
      <w:r w:rsidDel="00000000" w:rsidR="00000000" w:rsidRPr="00000000">
        <w:rPr>
          <w:rFonts w:ascii="Arial" w:cs="Arial" w:eastAsia="Arial" w:hAnsi="Arial"/>
          <w:b w:val="1"/>
          <w:color w:val="000000"/>
          <w:sz w:val="16"/>
          <w:szCs w:val="16"/>
          <w:rtl w:val="0"/>
        </w:rPr>
        <w:t xml:space="preserve">EÇOS N° </w:t>
      </w:r>
      <w:r w:rsidDel="00000000" w:rsidR="00000000" w:rsidRPr="00000000">
        <w:rPr>
          <w:rFonts w:ascii="Arial" w:cs="Arial" w:eastAsia="Arial" w:hAnsi="Arial"/>
          <w:b w:val="1"/>
          <w:sz w:val="16"/>
          <w:szCs w:val="16"/>
          <w:rtl w:val="0"/>
        </w:rPr>
        <w:t xml:space="preserve">221</w:t>
      </w:r>
      <w:r w:rsidDel="00000000" w:rsidR="00000000" w:rsidRPr="00000000">
        <w:rPr>
          <w:rFonts w:ascii="Arial" w:cs="Arial" w:eastAsia="Arial" w:hAnsi="Arial"/>
          <w:b w:val="1"/>
          <w:color w:val="000000"/>
          <w:sz w:val="16"/>
          <w:szCs w:val="16"/>
          <w:rtl w:val="0"/>
        </w:rPr>
        <w:t xml:space="preserve">/2020</w:t>
      </w:r>
      <w:r w:rsidDel="00000000" w:rsidR="00000000" w:rsidRPr="00000000">
        <w:rPr>
          <w:rtl w:val="0"/>
        </w:rPr>
      </w:r>
    </w:p>
    <w:p w:rsidR="00000000" w:rsidDel="00000000" w:rsidP="00000000" w:rsidRDefault="00000000" w:rsidRPr="00000000" w14:paraId="00000008">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PREGÃO ELETRÔNICO Nº </w:t>
      </w:r>
      <w:r w:rsidDel="00000000" w:rsidR="00000000" w:rsidRPr="00000000">
        <w:rPr>
          <w:rFonts w:ascii="Arial" w:cs="Arial" w:eastAsia="Arial" w:hAnsi="Arial"/>
          <w:b w:val="1"/>
          <w:sz w:val="16"/>
          <w:szCs w:val="16"/>
          <w:rtl w:val="0"/>
        </w:rPr>
        <w:t xml:space="preserve">020</w:t>
      </w:r>
      <w:r w:rsidDel="00000000" w:rsidR="00000000" w:rsidRPr="00000000">
        <w:rPr>
          <w:rFonts w:ascii="Arial" w:cs="Arial" w:eastAsia="Arial" w:hAnsi="Arial"/>
          <w:b w:val="1"/>
          <w:color w:val="000000"/>
          <w:sz w:val="16"/>
          <w:szCs w:val="16"/>
          <w:rtl w:val="0"/>
        </w:rPr>
        <w:t xml:space="preserve">/2020</w:t>
      </w:r>
      <w:r w:rsidDel="00000000" w:rsidR="00000000" w:rsidRPr="00000000">
        <w:rPr>
          <w:rtl w:val="0"/>
        </w:rPr>
      </w:r>
    </w:p>
    <w:p w:rsidR="00000000" w:rsidDel="00000000" w:rsidP="00000000" w:rsidRDefault="00000000" w:rsidRPr="00000000" w14:paraId="00000009">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PROCESSO Nº </w:t>
      </w:r>
      <w:r w:rsidDel="00000000" w:rsidR="00000000" w:rsidRPr="00000000">
        <w:rPr>
          <w:rFonts w:ascii="Arial" w:cs="Arial" w:eastAsia="Arial" w:hAnsi="Arial"/>
          <w:b w:val="1"/>
          <w:sz w:val="16"/>
          <w:szCs w:val="16"/>
          <w:rtl w:val="0"/>
        </w:rPr>
        <w:t xml:space="preserve">0032.484114/2019-41</w:t>
      </w:r>
      <w:r w:rsidDel="00000000" w:rsidR="00000000" w:rsidRPr="00000000">
        <w:rPr>
          <w:rtl w:val="0"/>
        </w:rPr>
      </w:r>
    </w:p>
    <w:p w:rsidR="00000000" w:rsidDel="00000000" w:rsidP="00000000" w:rsidRDefault="00000000" w:rsidRPr="00000000" w14:paraId="0000000A">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0B">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para </w:t>
      </w:r>
      <w:r w:rsidDel="00000000" w:rsidR="00000000" w:rsidRPr="00000000">
        <w:rPr>
          <w:rFonts w:ascii="Arial" w:cs="Arial" w:eastAsia="Arial" w:hAnsi="Arial"/>
          <w:sz w:val="16"/>
          <w:szCs w:val="16"/>
          <w:rtl w:val="0"/>
        </w:rPr>
        <w:t xml:space="preserve"> futura e eventual aquisição de material gráfico com fornecimento de material</w:t>
      </w:r>
      <w:r w:rsidDel="00000000" w:rsidR="00000000" w:rsidRPr="00000000">
        <w:rPr>
          <w:rFonts w:ascii="Arial" w:cs="Arial" w:eastAsia="Arial" w:hAnsi="Arial"/>
          <w:color w:val="000000"/>
          <w:sz w:val="16"/>
          <w:szCs w:val="16"/>
          <w:rtl w:val="0"/>
        </w:rPr>
        <w:t xml:space="preserve"> para atender as necessidades d</w:t>
      </w:r>
      <w:r w:rsidDel="00000000" w:rsidR="00000000" w:rsidRPr="00000000">
        <w:rPr>
          <w:rFonts w:ascii="Arial" w:cs="Arial" w:eastAsia="Arial" w:hAnsi="Arial"/>
          <w:sz w:val="16"/>
          <w:szCs w:val="16"/>
          <w:rtl w:val="0"/>
        </w:rPr>
        <w:t xml:space="preserve">a</w:t>
      </w:r>
      <w:r w:rsidDel="00000000" w:rsidR="00000000" w:rsidRPr="00000000">
        <w:rPr>
          <w:rFonts w:ascii="Arial" w:cs="Arial" w:eastAsia="Arial" w:hAnsi="Arial"/>
          <w:color w:val="000000"/>
          <w:sz w:val="16"/>
          <w:szCs w:val="16"/>
          <w:rtl w:val="0"/>
        </w:rPr>
        <w:t xml:space="preserve"> SEJUCEL,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0D">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 DO OBJETO:</w:t>
      </w:r>
      <w:r w:rsidDel="00000000" w:rsidR="00000000" w:rsidRPr="00000000">
        <w:rPr>
          <w:rtl w:val="0"/>
        </w:rPr>
      </w:r>
    </w:p>
    <w:p w:rsidR="00000000" w:rsidDel="00000000" w:rsidP="00000000" w:rsidRDefault="00000000" w:rsidRPr="00000000" w14:paraId="0000000E">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para </w:t>
      </w:r>
      <w:r w:rsidDel="00000000" w:rsidR="00000000" w:rsidRPr="00000000">
        <w:rPr>
          <w:rFonts w:ascii="Arial" w:cs="Arial" w:eastAsia="Arial" w:hAnsi="Arial"/>
          <w:sz w:val="16"/>
          <w:szCs w:val="16"/>
          <w:rtl w:val="0"/>
        </w:rPr>
        <w:t xml:space="preserve"> futura e eventual aquisição de material gráfico com fornecimento de material</w:t>
      </w:r>
      <w:r w:rsidDel="00000000" w:rsidR="00000000" w:rsidRPr="00000000">
        <w:rPr>
          <w:rFonts w:ascii="Arial" w:cs="Arial" w:eastAsia="Arial" w:hAnsi="Arial"/>
          <w:color w:val="000000"/>
          <w:sz w:val="16"/>
          <w:szCs w:val="16"/>
          <w:rtl w:val="0"/>
        </w:rPr>
        <w:t xml:space="preserve">, para atender as necessidades da SEJUCEL, por um período de 12 (doze) meses.</w:t>
      </w:r>
    </w:p>
    <w:p w:rsidR="00000000" w:rsidDel="00000000" w:rsidP="00000000" w:rsidRDefault="00000000" w:rsidRPr="00000000" w14:paraId="0000000F">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10">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2. DA VIGÊNCIA:</w:t>
      </w:r>
      <w:r w:rsidDel="00000000" w:rsidR="00000000" w:rsidRPr="00000000">
        <w:rPr>
          <w:rtl w:val="0"/>
        </w:rPr>
      </w:r>
    </w:p>
    <w:p w:rsidR="00000000" w:rsidDel="00000000" w:rsidP="00000000" w:rsidRDefault="00000000" w:rsidRPr="00000000" w14:paraId="00000011">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2.1.</w:t>
      </w:r>
      <w:r w:rsidDel="00000000" w:rsidR="00000000" w:rsidRPr="00000000">
        <w:rPr>
          <w:rFonts w:ascii="Arial" w:cs="Arial" w:eastAsia="Arial" w:hAnsi="Arial"/>
          <w:color w:val="000000"/>
          <w:sz w:val="16"/>
          <w:szCs w:val="16"/>
          <w:rtl w:val="0"/>
        </w:rPr>
        <w:t xml:space="preserve"> O presente Registro de Preços terá validade de</w:t>
      </w:r>
      <w:r w:rsidDel="00000000" w:rsidR="00000000" w:rsidRPr="00000000">
        <w:rPr>
          <w:rFonts w:ascii="Arial" w:cs="Arial" w:eastAsia="Arial" w:hAnsi="Arial"/>
          <w:b w:val="1"/>
          <w:color w:val="000000"/>
          <w:sz w:val="16"/>
          <w:szCs w:val="16"/>
          <w:rtl w:val="0"/>
        </w:rPr>
        <w:t xml:space="preserve"> 12 (doze) meses,</w:t>
      </w:r>
      <w:r w:rsidDel="00000000" w:rsidR="00000000" w:rsidRPr="00000000">
        <w:rPr>
          <w:rFonts w:ascii="Arial" w:cs="Arial" w:eastAsia="Arial" w:hAnsi="Arial"/>
          <w:color w:val="000000"/>
          <w:sz w:val="16"/>
          <w:szCs w:val="16"/>
          <w:rtl w:val="0"/>
        </w:rPr>
        <w:t xml:space="preserve"> contados a partir de sua publicação no Diário Oficial do Estado.</w:t>
      </w:r>
    </w:p>
    <w:p w:rsidR="00000000" w:rsidDel="00000000" w:rsidP="00000000" w:rsidRDefault="00000000" w:rsidRPr="00000000" w14:paraId="00000012">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2.1.1.</w:t>
      </w:r>
      <w:r w:rsidDel="00000000" w:rsidR="00000000" w:rsidRPr="00000000">
        <w:rPr>
          <w:rFonts w:ascii="Arial" w:cs="Arial" w:eastAsia="Arial" w:hAnsi="Arial"/>
          <w:color w:val="000000"/>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14">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3.1.</w:t>
      </w:r>
      <w:r w:rsidDel="00000000" w:rsidR="00000000" w:rsidRPr="00000000">
        <w:rPr>
          <w:rFonts w:ascii="Arial" w:cs="Arial" w:eastAsia="Arial" w:hAnsi="Arial"/>
          <w:color w:val="000000"/>
          <w:sz w:val="16"/>
          <w:szCs w:val="16"/>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00000" w:rsidDel="00000000" w:rsidP="00000000" w:rsidRDefault="00000000" w:rsidRPr="00000000" w14:paraId="00000016">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17">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 DA ESPECIFICAÇÃO, QUANTIDADE E PREÇO:</w:t>
      </w:r>
      <w:r w:rsidDel="00000000" w:rsidR="00000000" w:rsidRPr="00000000">
        <w:rPr>
          <w:rtl w:val="0"/>
        </w:rPr>
      </w:r>
    </w:p>
    <w:p w:rsidR="00000000" w:rsidDel="00000000" w:rsidP="00000000" w:rsidRDefault="00000000" w:rsidRPr="00000000" w14:paraId="00000018">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4.1.</w:t>
      </w:r>
      <w:r w:rsidDel="00000000" w:rsidR="00000000" w:rsidRPr="00000000">
        <w:rPr>
          <w:rFonts w:ascii="Arial" w:cs="Arial" w:eastAsia="Arial" w:hAnsi="Arial"/>
          <w:color w:val="000000"/>
          <w:sz w:val="16"/>
          <w:szCs w:val="16"/>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1A">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r w:rsidDel="00000000" w:rsidR="00000000" w:rsidRPr="00000000">
        <w:rPr>
          <w:rtl w:val="0"/>
        </w:rPr>
      </w:r>
    </w:p>
    <w:p w:rsidR="00000000" w:rsidDel="00000000" w:rsidP="00000000" w:rsidRDefault="00000000" w:rsidRPr="00000000" w14:paraId="0000001B">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A DETENTORA do registro de preços se obriga, nos termos do Edital e deste instrumento, a:</w:t>
      </w:r>
    </w:p>
    <w:p w:rsidR="00000000" w:rsidDel="00000000" w:rsidP="00000000" w:rsidRDefault="00000000" w:rsidRPr="00000000" w14:paraId="0000001C">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5.1. </w:t>
      </w:r>
      <w:r w:rsidDel="00000000" w:rsidR="00000000" w:rsidRPr="00000000">
        <w:rPr>
          <w:rFonts w:ascii="Arial" w:cs="Arial" w:eastAsia="Arial" w:hAnsi="Arial"/>
          <w:color w:val="000000"/>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5.2. </w:t>
      </w:r>
      <w:r w:rsidDel="00000000" w:rsidR="00000000" w:rsidRPr="00000000">
        <w:rPr>
          <w:rFonts w:ascii="Arial" w:cs="Arial" w:eastAsia="Arial" w:hAnsi="Arial"/>
          <w:color w:val="000000"/>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5.3.</w:t>
      </w:r>
      <w:r w:rsidDel="00000000" w:rsidR="00000000" w:rsidRPr="00000000">
        <w:rPr>
          <w:rFonts w:ascii="Arial" w:cs="Arial" w:eastAsia="Arial" w:hAnsi="Arial"/>
          <w:color w:val="000000"/>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5.4. </w:t>
      </w:r>
      <w:r w:rsidDel="00000000" w:rsidR="00000000" w:rsidRPr="00000000">
        <w:rPr>
          <w:rFonts w:ascii="Arial" w:cs="Arial" w:eastAsia="Arial" w:hAnsi="Arial"/>
          <w:color w:val="000000"/>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1">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6. PRAZO, LOCAL E EXECUÇÃO DOS SERVIÇOS:</w:t>
      </w:r>
      <w:r w:rsidDel="00000000" w:rsidR="00000000" w:rsidRPr="00000000">
        <w:rPr>
          <w:rtl w:val="0"/>
        </w:rPr>
      </w:r>
    </w:p>
    <w:p w:rsidR="00000000" w:rsidDel="00000000" w:rsidP="00000000" w:rsidRDefault="00000000" w:rsidRPr="00000000" w14:paraId="00000022">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6.1.</w:t>
      </w:r>
      <w:r w:rsidDel="00000000" w:rsidR="00000000" w:rsidRPr="00000000">
        <w:rPr>
          <w:rFonts w:ascii="Arial" w:cs="Arial" w:eastAsia="Arial" w:hAnsi="Arial"/>
          <w:color w:val="000000"/>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6.2.</w:t>
      </w:r>
      <w:r w:rsidDel="00000000" w:rsidR="00000000" w:rsidRPr="00000000">
        <w:rPr>
          <w:rFonts w:ascii="Arial" w:cs="Arial" w:eastAsia="Arial" w:hAnsi="Arial"/>
          <w:color w:val="000000"/>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5">
      <w:pPr>
        <w:ind w:right="120"/>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6.3. PRAZO E LOCAL DE ENTREGA:</w:t>
      </w:r>
      <w:r w:rsidDel="00000000" w:rsidR="00000000" w:rsidRPr="00000000">
        <w:rPr>
          <w:rFonts w:ascii="Arial" w:cs="Arial" w:eastAsia="Arial" w:hAnsi="Arial"/>
          <w:b w:val="1"/>
          <w:sz w:val="16"/>
          <w:szCs w:val="16"/>
          <w:rtl w:val="0"/>
        </w:rPr>
        <w:t xml:space="preserve">A entrega poderá ser realizada de forma parcelada, de acordo com as necessidades desta SEJUCEL.</w:t>
      </w:r>
    </w:p>
    <w:p w:rsidR="00000000" w:rsidDel="00000000" w:rsidP="00000000" w:rsidRDefault="00000000" w:rsidRPr="00000000" w14:paraId="00000026">
      <w:pPr>
        <w:spacing w:after="120" w:before="120" w:lineRule="auto"/>
        <w:ind w:left="0" w:right="120" w:firstLine="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6.3.1. Os materiais solicitados deverão ser entregues mediante quantidade descrita na nota de empenho - NE, no prazo de até 30 dias a partir do recebimento do empenho ou assinatura do contrato, caso haja.</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27">
      <w:pPr>
        <w:ind w:right="120"/>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6.4. </w:t>
      </w:r>
      <w:r w:rsidDel="00000000" w:rsidR="00000000" w:rsidRPr="00000000">
        <w:rPr>
          <w:rFonts w:ascii="Arial" w:cs="Arial" w:eastAsia="Arial" w:hAnsi="Arial"/>
          <w:b w:val="1"/>
          <w:sz w:val="16"/>
          <w:szCs w:val="16"/>
          <w:rtl w:val="0"/>
        </w:rPr>
        <w:t xml:space="preserve">LOCAL DE ENTREGA: entregue na Superintendência da Juventude, Cultura, Esporte e Lazer, situada na Avenida Farquar s/n, Bairro Pedrinhas, palácio Rio Madeira, Edifício Rio Cautário 5º Andar, CEP: 76.801-468 – Porto Velho/RO, aos cuidados da Coordenadoria Administrativa e Financeira – CAF/SEJUCEL, de segunda à sexta-feira, no horário das 7h30min às 13h30min.</w:t>
      </w:r>
    </w:p>
    <w:p w:rsidR="00000000" w:rsidDel="00000000" w:rsidP="00000000" w:rsidRDefault="00000000" w:rsidRPr="00000000" w14:paraId="00000028">
      <w:pPr>
        <w:ind w:right="12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9">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A">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7.  DAS CONDIÇÕES DE PAGAMENTO:          </w:t>
      </w:r>
      <w:r w:rsidDel="00000000" w:rsidR="00000000" w:rsidRPr="00000000">
        <w:rPr>
          <w:rtl w:val="0"/>
        </w:rPr>
      </w:r>
    </w:p>
    <w:p w:rsidR="00000000" w:rsidDel="00000000" w:rsidP="00000000" w:rsidRDefault="00000000" w:rsidRPr="00000000" w14:paraId="0000002B">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7.1.</w:t>
      </w:r>
      <w:r w:rsidDel="00000000" w:rsidR="00000000" w:rsidRPr="00000000">
        <w:rPr>
          <w:rFonts w:ascii="Arial" w:cs="Arial" w:eastAsia="Arial" w:hAnsi="Arial"/>
          <w:color w:val="000000"/>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color w:val="000000"/>
          <w:sz w:val="16"/>
          <w:szCs w:val="16"/>
          <w:rtl w:val="0"/>
        </w:rPr>
        <w:t xml:space="preserve"> referente ao fornecimento efetuado</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2C">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7.2. </w:t>
      </w:r>
      <w:r w:rsidDel="00000000" w:rsidR="00000000" w:rsidRPr="00000000">
        <w:rPr>
          <w:rFonts w:ascii="Arial" w:cs="Arial" w:eastAsia="Arial" w:hAnsi="Arial"/>
          <w:color w:val="000000"/>
          <w:sz w:val="16"/>
          <w:szCs w:val="16"/>
          <w:rtl w:val="0"/>
        </w:rPr>
        <w:t xml:space="preserve">O respectivo Órgão terá o prazo de 10</w:t>
      </w:r>
      <w:r w:rsidDel="00000000" w:rsidR="00000000" w:rsidRPr="00000000">
        <w:rPr>
          <w:rFonts w:ascii="Arial" w:cs="Arial" w:eastAsia="Arial" w:hAnsi="Arial"/>
          <w:b w:val="1"/>
          <w:color w:val="000000"/>
          <w:sz w:val="16"/>
          <w:szCs w:val="16"/>
          <w:rtl w:val="0"/>
        </w:rPr>
        <w:t xml:space="preserve"> (dez) dias úteis</w:t>
      </w:r>
      <w:r w:rsidDel="00000000" w:rsidR="00000000" w:rsidRPr="00000000">
        <w:rPr>
          <w:rFonts w:ascii="Arial" w:cs="Arial" w:eastAsia="Arial" w:hAnsi="Arial"/>
          <w:color w:val="000000"/>
          <w:sz w:val="16"/>
          <w:szCs w:val="16"/>
          <w:rtl w:val="0"/>
        </w:rPr>
        <w:t xml:space="preserve">, a contar da apresentação da nota fiscal para </w:t>
      </w:r>
      <w:r w:rsidDel="00000000" w:rsidR="00000000" w:rsidRPr="00000000">
        <w:rPr>
          <w:rFonts w:ascii="Arial" w:cs="Arial" w:eastAsia="Arial" w:hAnsi="Arial"/>
          <w:b w:val="1"/>
          <w:color w:val="000000"/>
          <w:sz w:val="16"/>
          <w:szCs w:val="16"/>
          <w:rtl w:val="0"/>
        </w:rPr>
        <w:t xml:space="preserve">aceitá-la ou rejeitá-la</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2D">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7.3.</w:t>
      </w:r>
      <w:r w:rsidDel="00000000" w:rsidR="00000000" w:rsidRPr="00000000">
        <w:rPr>
          <w:rFonts w:ascii="Arial" w:cs="Arial" w:eastAsia="Arial" w:hAnsi="Arial"/>
          <w:color w:val="000000"/>
          <w:sz w:val="16"/>
          <w:szCs w:val="16"/>
          <w:rtl w:val="0"/>
        </w:rPr>
        <w:t xml:space="preserve"> A nota fiscal</w:t>
      </w:r>
      <w:r w:rsidDel="00000000" w:rsidR="00000000" w:rsidRPr="00000000">
        <w:rPr>
          <w:rFonts w:ascii="Arial" w:cs="Arial" w:eastAsia="Arial" w:hAnsi="Arial"/>
          <w:b w:val="1"/>
          <w:color w:val="000000"/>
          <w:sz w:val="16"/>
          <w:szCs w:val="16"/>
          <w:rtl w:val="0"/>
        </w:rPr>
        <w:t xml:space="preserve"> não aprovada será devolvida à empresa </w:t>
      </w:r>
      <w:r w:rsidDel="00000000" w:rsidR="00000000" w:rsidRPr="00000000">
        <w:rPr>
          <w:rFonts w:ascii="Arial" w:cs="Arial" w:eastAsia="Arial" w:hAnsi="Arial"/>
          <w:color w:val="000000"/>
          <w:sz w:val="16"/>
          <w:szCs w:val="16"/>
          <w:rtl w:val="0"/>
        </w:rPr>
        <w:t xml:space="preserve">detentora da Ata </w:t>
      </w:r>
      <w:r w:rsidDel="00000000" w:rsidR="00000000" w:rsidRPr="00000000">
        <w:rPr>
          <w:rFonts w:ascii="Arial" w:cs="Arial" w:eastAsia="Arial" w:hAnsi="Arial"/>
          <w:b w:val="1"/>
          <w:color w:val="000000"/>
          <w:sz w:val="16"/>
          <w:szCs w:val="16"/>
          <w:rtl w:val="0"/>
        </w:rPr>
        <w:t xml:space="preserve">para as necessárias correções</w:t>
      </w:r>
      <w:r w:rsidDel="00000000" w:rsidR="00000000" w:rsidRPr="00000000">
        <w:rPr>
          <w:rFonts w:ascii="Arial" w:cs="Arial" w:eastAsia="Arial" w:hAnsi="Arial"/>
          <w:color w:val="000000"/>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E">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7.4.</w:t>
      </w:r>
      <w:r w:rsidDel="00000000" w:rsidR="00000000" w:rsidRPr="00000000">
        <w:rPr>
          <w:rFonts w:ascii="Arial" w:cs="Arial" w:eastAsia="Arial" w:hAnsi="Arial"/>
          <w:color w:val="000000"/>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F">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7.5.</w:t>
      </w:r>
      <w:r w:rsidDel="00000000" w:rsidR="00000000" w:rsidRPr="00000000">
        <w:rPr>
          <w:rFonts w:ascii="Arial" w:cs="Arial" w:eastAsia="Arial" w:hAnsi="Arial"/>
          <w:color w:val="000000"/>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color w:val="000000"/>
          <w:sz w:val="16"/>
          <w:szCs w:val="16"/>
          <w:rtl w:val="0"/>
        </w:rPr>
        <w:t xml:space="preserve"> (trinta) dias corridos</w:t>
      </w:r>
      <w:r w:rsidDel="00000000" w:rsidR="00000000" w:rsidRPr="00000000">
        <w:rPr>
          <w:rFonts w:ascii="Arial" w:cs="Arial" w:eastAsia="Arial" w:hAnsi="Arial"/>
          <w:color w:val="000000"/>
          <w:sz w:val="16"/>
          <w:szCs w:val="16"/>
          <w:rtl w:val="0"/>
        </w:rPr>
        <w:t xml:space="preserve">, contada da data do aceite da nota fiscal.</w:t>
      </w:r>
    </w:p>
    <w:p w:rsidR="00000000" w:rsidDel="00000000" w:rsidP="00000000" w:rsidRDefault="00000000" w:rsidRPr="00000000" w14:paraId="00000030">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31">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  DA DOTAÇÃO ORÇAMENTÁRIA:</w:t>
      </w:r>
      <w:r w:rsidDel="00000000" w:rsidR="00000000" w:rsidRPr="00000000">
        <w:rPr>
          <w:rtl w:val="0"/>
        </w:rPr>
      </w:r>
    </w:p>
    <w:p w:rsidR="00000000" w:rsidDel="00000000" w:rsidP="00000000" w:rsidRDefault="00000000" w:rsidRPr="00000000" w14:paraId="00000032">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8.1.</w:t>
      </w:r>
      <w:r w:rsidDel="00000000" w:rsidR="00000000" w:rsidRPr="00000000">
        <w:rPr>
          <w:rFonts w:ascii="Arial" w:cs="Arial" w:eastAsia="Arial" w:hAnsi="Arial"/>
          <w:color w:val="000000"/>
          <w:sz w:val="16"/>
          <w:szCs w:val="16"/>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3">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34">
      <w:pPr>
        <w:ind w:right="120"/>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9. DAS SANÇÕES ADMINISTRATIVAS E MULTA:</w:t>
      </w:r>
      <w:r w:rsidDel="00000000" w:rsidR="00000000" w:rsidRPr="00000000">
        <w:rPr>
          <w:rtl w:val="0"/>
        </w:rPr>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artigo 87, I,III e IV da Lei nº8666/93,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 adjucatária recusar-se a retirar o instrumento contratual injustificadamente ou se não apresentar situação regular na ocasião dos recebimentos, garantida a prévia e ampla defesa, aplicar a Contratada multa de até 10% (dez por cento) sobre o valor inadimplido;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de Fornecedores Impedidos de Licitar e Contratar com a Administração Pública Estadua);</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multas previstas nessa seção não eximem a adjudicatária ou contratada da reparação dos eventuais danos, perdas ou prejuízos que seu ato punível venha a causar à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São exemplo de infração administrativa penalizáveis, nos ermos da Lei n.º 8.666/93, da Lei nº 10.520/02, do Decreto nº 3.555/00 e do Decreto nº 5.540/05:Inexecução total ou parcial do contrato;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Apresentação de documentação falsa;</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Comportamento inidôneo;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Fraude fiscal;</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Descumprimento de qualquer dos deveres elencados no edital ou no contrato;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Para efeito de aplicação de multas, às infrações são atribuídas graus, com percentuais de multas conforme a tabela a seguir, que elenca apenas as principais situações previstas, não eximindo de outras equivalentes que surgirem, conforme o caso:</w:t>
      </w:r>
    </w:p>
    <w:tbl>
      <w:tblPr>
        <w:tblStyle w:val="Table1"/>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6935"/>
        <w:gridCol w:w="890"/>
        <w:gridCol w:w="1100"/>
        <w:tblGridChange w:id="0">
          <w:tblGrid>
            <w:gridCol w:w="815"/>
            <w:gridCol w:w="6935"/>
            <w:gridCol w:w="890"/>
            <w:gridCol w:w="110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4 %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materiais a serem adquiridos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entregar os materiais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 ou substituição de materiais, por ocorrência.</w:t>
            </w:r>
          </w:p>
        </w:tc>
        <w:tc>
          <w:tcP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Retirar funcionários ou encarregados do serviço durante o expediente, sem a anuência prévia da CONTRATANTE, por empregado e por dia;</w:t>
            </w:r>
          </w:p>
        </w:tc>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bl>
    <w:p w:rsidR="00000000" w:rsidDel="00000000" w:rsidP="00000000" w:rsidRDefault="00000000" w:rsidRPr="00000000" w14:paraId="0000006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*Incidente sobre a parcela inadimplida.</w:t>
      </w:r>
    </w:p>
    <w:p w:rsidR="00000000" w:rsidDel="00000000" w:rsidP="00000000" w:rsidRDefault="00000000" w:rsidRPr="00000000" w14:paraId="0000006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As sanções aqui previstas poderão ser aplicadas concomitantemente, facultada a defesa prévia do interessado no respectivo processo, no prazo de 5 (cinco) dias úteis.</w:t>
      </w:r>
    </w:p>
    <w:p w:rsidR="00000000" w:rsidDel="00000000" w:rsidP="00000000" w:rsidRDefault="00000000" w:rsidRPr="00000000" w14:paraId="0000006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Após atraso ou falta de execução do objeto dentro do período solicitado, será considerada inexecução total do contrato, o que ensejará a rescisão contratual;</w:t>
      </w:r>
    </w:p>
    <w:p w:rsidR="00000000" w:rsidDel="00000000" w:rsidP="00000000" w:rsidRDefault="00000000" w:rsidRPr="00000000" w14:paraId="0000006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6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6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9.1.14.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6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9.1.15. </w:t>
      </w:r>
      <w:r w:rsidDel="00000000" w:rsidR="00000000" w:rsidRPr="00000000">
        <w:rPr>
          <w:rFonts w:ascii="Arial" w:cs="Arial" w:eastAsia="Arial" w:hAnsi="Arial"/>
          <w:b w:val="1"/>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6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9.1.16. Tratando-se de sanção do Art. 7º da Lei nº 10.520/02, os seus efeitos recaem apenas na esfera administrativa do órgão que a aplicou.</w:t>
      </w:r>
      <w:r w:rsidDel="00000000" w:rsidR="00000000" w:rsidRPr="00000000">
        <w:rPr>
          <w:rtl w:val="0"/>
        </w:rPr>
      </w:r>
    </w:p>
    <w:p w:rsidR="00000000" w:rsidDel="00000000" w:rsidP="00000000" w:rsidRDefault="00000000" w:rsidRPr="00000000" w14:paraId="0000006F">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70">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 DA UTILIZAÇÃO DA ATA</w:t>
      </w:r>
      <w:r w:rsidDel="00000000" w:rsidR="00000000" w:rsidRPr="00000000">
        <w:rPr>
          <w:rtl w:val="0"/>
        </w:rPr>
      </w:r>
    </w:p>
    <w:p w:rsidR="00000000" w:rsidDel="00000000" w:rsidP="00000000" w:rsidRDefault="00000000" w:rsidRPr="00000000" w14:paraId="00000071">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10.1.</w:t>
      </w:r>
      <w:r w:rsidDel="00000000" w:rsidR="00000000" w:rsidRPr="00000000">
        <w:rPr>
          <w:rFonts w:ascii="Arial" w:cs="Arial" w:eastAsia="Arial" w:hAnsi="Arial"/>
          <w:color w:val="000000"/>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72">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73">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10.3. </w:t>
      </w:r>
      <w:r w:rsidDel="00000000" w:rsidR="00000000" w:rsidRPr="00000000">
        <w:rPr>
          <w:rFonts w:ascii="Arial" w:cs="Arial" w:eastAsia="Arial" w:hAnsi="Arial"/>
          <w:color w:val="000000"/>
          <w:sz w:val="16"/>
          <w:szCs w:val="16"/>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00000" w:rsidDel="00000000" w:rsidP="00000000" w:rsidRDefault="00000000" w:rsidRPr="00000000" w14:paraId="00000074">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10.4.</w:t>
      </w:r>
      <w:r w:rsidDel="00000000" w:rsidR="00000000" w:rsidRPr="00000000">
        <w:rPr>
          <w:rFonts w:ascii="Arial" w:cs="Arial" w:eastAsia="Arial" w:hAnsi="Arial"/>
          <w:color w:val="000000"/>
          <w:sz w:val="16"/>
          <w:szCs w:val="16"/>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75">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10.5.</w:t>
      </w:r>
      <w:r w:rsidDel="00000000" w:rsidR="00000000" w:rsidRPr="00000000">
        <w:rPr>
          <w:rFonts w:ascii="Arial" w:cs="Arial" w:eastAsia="Arial" w:hAnsi="Arial"/>
          <w:color w:val="000000"/>
          <w:sz w:val="16"/>
          <w:szCs w:val="16"/>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000000" w:rsidDel="00000000" w:rsidP="00000000" w:rsidRDefault="00000000" w:rsidRPr="00000000" w14:paraId="00000076">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77">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78">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r w:rsidDel="00000000" w:rsidR="00000000" w:rsidRPr="00000000">
        <w:rPr>
          <w:rtl w:val="0"/>
        </w:rPr>
      </w:r>
    </w:p>
    <w:p w:rsidR="00000000" w:rsidDel="00000000" w:rsidP="00000000" w:rsidRDefault="00000000" w:rsidRPr="00000000" w14:paraId="00000079">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11.1.</w:t>
      </w:r>
      <w:r w:rsidDel="00000000" w:rsidR="00000000" w:rsidRPr="00000000">
        <w:rPr>
          <w:rFonts w:ascii="Arial" w:cs="Arial" w:eastAsia="Arial" w:hAnsi="Arial"/>
          <w:color w:val="000000"/>
          <w:sz w:val="16"/>
          <w:szCs w:val="16"/>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7A">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11.2.</w:t>
      </w:r>
      <w:r w:rsidDel="00000000" w:rsidR="00000000" w:rsidRPr="00000000">
        <w:rPr>
          <w:rFonts w:ascii="Arial" w:cs="Arial" w:eastAsia="Arial" w:hAnsi="Arial"/>
          <w:color w:val="000000"/>
          <w:sz w:val="16"/>
          <w:szCs w:val="16"/>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7B">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11.3.</w:t>
      </w:r>
      <w:r w:rsidDel="00000000" w:rsidR="00000000" w:rsidRPr="00000000">
        <w:rPr>
          <w:rFonts w:ascii="Arial" w:cs="Arial" w:eastAsia="Arial" w:hAnsi="Arial"/>
          <w:color w:val="000000"/>
          <w:sz w:val="16"/>
          <w:szCs w:val="16"/>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7C">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11.4.</w:t>
      </w:r>
      <w:r w:rsidDel="00000000" w:rsidR="00000000" w:rsidRPr="00000000">
        <w:rPr>
          <w:rFonts w:ascii="Arial" w:cs="Arial" w:eastAsia="Arial" w:hAnsi="Arial"/>
          <w:color w:val="000000"/>
          <w:sz w:val="16"/>
          <w:szCs w:val="16"/>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7D">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11.5. </w:t>
      </w:r>
      <w:r w:rsidDel="00000000" w:rsidR="00000000" w:rsidRPr="00000000">
        <w:rPr>
          <w:rFonts w:ascii="Arial" w:cs="Arial" w:eastAsia="Arial" w:hAnsi="Arial"/>
          <w:color w:val="000000"/>
          <w:sz w:val="16"/>
          <w:szCs w:val="16"/>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7E">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11.5.1.</w:t>
      </w:r>
      <w:r w:rsidDel="00000000" w:rsidR="00000000" w:rsidRPr="00000000">
        <w:rPr>
          <w:rFonts w:ascii="Arial" w:cs="Arial" w:eastAsia="Arial" w:hAnsi="Arial"/>
          <w:color w:val="000000"/>
          <w:sz w:val="16"/>
          <w:szCs w:val="16"/>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7F">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11.5.2.</w:t>
      </w:r>
      <w:r w:rsidDel="00000000" w:rsidR="00000000" w:rsidRPr="00000000">
        <w:rPr>
          <w:rFonts w:ascii="Arial" w:cs="Arial" w:eastAsia="Arial" w:hAnsi="Arial"/>
          <w:color w:val="000000"/>
          <w:sz w:val="16"/>
          <w:szCs w:val="16"/>
          <w:rtl w:val="0"/>
        </w:rPr>
        <w:t xml:space="preserve"> Convocar os demais fornecedores para assegurar igual oportunidade de negociação;</w:t>
      </w:r>
    </w:p>
    <w:p w:rsidR="00000000" w:rsidDel="00000000" w:rsidP="00000000" w:rsidRDefault="00000000" w:rsidRPr="00000000" w14:paraId="00000080">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11.5.3.</w:t>
      </w:r>
      <w:r w:rsidDel="00000000" w:rsidR="00000000" w:rsidRPr="00000000">
        <w:rPr>
          <w:rFonts w:ascii="Arial" w:cs="Arial" w:eastAsia="Arial" w:hAnsi="Arial"/>
          <w:color w:val="000000"/>
          <w:sz w:val="16"/>
          <w:szCs w:val="16"/>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1">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82">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 DAS OBRIGAÇÕES DA DETENTORA DO REGISTRO</w:t>
      </w:r>
      <w:r w:rsidDel="00000000" w:rsidR="00000000" w:rsidRPr="00000000">
        <w:rPr>
          <w:rtl w:val="0"/>
        </w:rPr>
      </w:r>
    </w:p>
    <w:p w:rsidR="00000000" w:rsidDel="00000000" w:rsidP="00000000" w:rsidRDefault="00000000" w:rsidRPr="00000000" w14:paraId="00000083">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12.1.</w:t>
      </w:r>
      <w:r w:rsidDel="00000000" w:rsidR="00000000" w:rsidRPr="00000000">
        <w:rPr>
          <w:rFonts w:ascii="Arial" w:cs="Arial" w:eastAsia="Arial" w:hAnsi="Arial"/>
          <w:color w:val="000000"/>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color w:val="000000"/>
          <w:sz w:val="16"/>
          <w:szCs w:val="16"/>
          <w:rtl w:val="0"/>
        </w:rPr>
        <w:t xml:space="preserve">05 (cinco) dias úteis</w:t>
      </w:r>
      <w:r w:rsidDel="00000000" w:rsidR="00000000" w:rsidRPr="00000000">
        <w:rPr>
          <w:rFonts w:ascii="Arial" w:cs="Arial" w:eastAsia="Arial" w:hAnsi="Arial"/>
          <w:color w:val="000000"/>
          <w:sz w:val="16"/>
          <w:szCs w:val="16"/>
          <w:rtl w:val="0"/>
        </w:rPr>
        <w:t xml:space="preserve">, caso constatada divergência na especificação;</w:t>
      </w:r>
    </w:p>
    <w:p w:rsidR="00000000" w:rsidDel="00000000" w:rsidP="00000000" w:rsidRDefault="00000000" w:rsidRPr="00000000" w14:paraId="00000084">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12.2.</w:t>
      </w:r>
      <w:r w:rsidDel="00000000" w:rsidR="00000000" w:rsidRPr="00000000">
        <w:rPr>
          <w:rFonts w:ascii="Arial" w:cs="Arial" w:eastAsia="Arial" w:hAnsi="Arial"/>
          <w:color w:val="000000"/>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85">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12.3.</w:t>
      </w:r>
      <w:r w:rsidDel="00000000" w:rsidR="00000000" w:rsidRPr="00000000">
        <w:rPr>
          <w:rFonts w:ascii="Arial" w:cs="Arial" w:eastAsia="Arial" w:hAnsi="Arial"/>
          <w:color w:val="000000"/>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86">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12.4.</w:t>
      </w:r>
      <w:r w:rsidDel="00000000" w:rsidR="00000000" w:rsidRPr="00000000">
        <w:rPr>
          <w:rFonts w:ascii="Arial" w:cs="Arial" w:eastAsia="Arial" w:hAnsi="Arial"/>
          <w:color w:val="000000"/>
          <w:sz w:val="16"/>
          <w:szCs w:val="16"/>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87">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12.5.</w:t>
      </w:r>
      <w:r w:rsidDel="00000000" w:rsidR="00000000" w:rsidRPr="00000000">
        <w:rPr>
          <w:rFonts w:ascii="Arial" w:cs="Arial" w:eastAsia="Arial" w:hAnsi="Arial"/>
          <w:color w:val="000000"/>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88">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12.6.</w:t>
      </w:r>
      <w:r w:rsidDel="00000000" w:rsidR="00000000" w:rsidRPr="00000000">
        <w:rPr>
          <w:rFonts w:ascii="Arial" w:cs="Arial" w:eastAsia="Arial" w:hAnsi="Arial"/>
          <w:color w:val="000000"/>
          <w:sz w:val="16"/>
          <w:szCs w:val="16"/>
          <w:rtl w:val="0"/>
        </w:rPr>
        <w:t xml:space="preserve"> Respeitar e fazer cumprir a legislação de segurança e saúde no trabalho, previstas nas normas regulamentadoras pertinentes;</w:t>
      </w:r>
    </w:p>
    <w:p w:rsidR="00000000" w:rsidDel="00000000" w:rsidP="00000000" w:rsidRDefault="00000000" w:rsidRPr="00000000" w14:paraId="00000089">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12.7.</w:t>
      </w:r>
      <w:r w:rsidDel="00000000" w:rsidR="00000000" w:rsidRPr="00000000">
        <w:rPr>
          <w:rFonts w:ascii="Arial" w:cs="Arial" w:eastAsia="Arial" w:hAnsi="Arial"/>
          <w:color w:val="000000"/>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8A">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12.8.</w:t>
      </w:r>
      <w:r w:rsidDel="00000000" w:rsidR="00000000" w:rsidRPr="00000000">
        <w:rPr>
          <w:rFonts w:ascii="Arial" w:cs="Arial" w:eastAsia="Arial" w:hAnsi="Arial"/>
          <w:color w:val="000000"/>
          <w:sz w:val="16"/>
          <w:szCs w:val="16"/>
          <w:rtl w:val="0"/>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8B">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12.9.</w:t>
      </w:r>
      <w:r w:rsidDel="00000000" w:rsidR="00000000" w:rsidRPr="00000000">
        <w:rPr>
          <w:rFonts w:ascii="Arial" w:cs="Arial" w:eastAsia="Arial" w:hAnsi="Arial"/>
          <w:color w:val="000000"/>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00000" w:rsidDel="00000000" w:rsidP="00000000" w:rsidRDefault="00000000" w:rsidRPr="00000000" w14:paraId="0000008C">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12.10.</w:t>
      </w:r>
      <w:r w:rsidDel="00000000" w:rsidR="00000000" w:rsidRPr="00000000">
        <w:rPr>
          <w:rFonts w:ascii="Arial" w:cs="Arial" w:eastAsia="Arial" w:hAnsi="Arial"/>
          <w:color w:val="000000"/>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8D">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8E">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13. DAS OBRIGAÇÕES DOS ÓRGÃOS REQUISITANTES</w:t>
      </w:r>
      <w:r w:rsidDel="00000000" w:rsidR="00000000" w:rsidRPr="00000000">
        <w:rPr>
          <w:rtl w:val="0"/>
        </w:rPr>
      </w:r>
    </w:p>
    <w:p w:rsidR="00000000" w:rsidDel="00000000" w:rsidP="00000000" w:rsidRDefault="00000000" w:rsidRPr="00000000" w14:paraId="0000008F">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13.1. </w:t>
      </w:r>
      <w:r w:rsidDel="00000000" w:rsidR="00000000" w:rsidRPr="00000000">
        <w:rPr>
          <w:rFonts w:ascii="Arial" w:cs="Arial" w:eastAsia="Arial" w:hAnsi="Arial"/>
          <w:color w:val="000000"/>
          <w:sz w:val="16"/>
          <w:szCs w:val="16"/>
          <w:rtl w:val="0"/>
        </w:rPr>
        <w:t xml:space="preserve">Proporcionar todas as facilidades indispensáveis à boa execução das obrigações contratuais;</w:t>
      </w:r>
    </w:p>
    <w:p w:rsidR="00000000" w:rsidDel="00000000" w:rsidP="00000000" w:rsidRDefault="00000000" w:rsidRPr="00000000" w14:paraId="00000090">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13.2.</w:t>
      </w:r>
      <w:r w:rsidDel="00000000" w:rsidR="00000000" w:rsidRPr="00000000">
        <w:rPr>
          <w:rFonts w:ascii="Arial" w:cs="Arial" w:eastAsia="Arial" w:hAnsi="Arial"/>
          <w:color w:val="000000"/>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1">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13.3.</w:t>
      </w:r>
      <w:r w:rsidDel="00000000" w:rsidR="00000000" w:rsidRPr="00000000">
        <w:rPr>
          <w:rFonts w:ascii="Arial" w:cs="Arial" w:eastAsia="Arial" w:hAnsi="Arial"/>
          <w:color w:val="000000"/>
          <w:sz w:val="16"/>
          <w:szCs w:val="16"/>
          <w:rtl w:val="0"/>
        </w:rPr>
        <w:t xml:space="preserve"> Notificar a CONTRATADA de qualquer irregularidade encontrada no fornecimento dos objetos desta Ata;</w:t>
      </w:r>
    </w:p>
    <w:p w:rsidR="00000000" w:rsidDel="00000000" w:rsidP="00000000" w:rsidRDefault="00000000" w:rsidRPr="00000000" w14:paraId="00000092">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13.4.</w:t>
      </w:r>
      <w:r w:rsidDel="00000000" w:rsidR="00000000" w:rsidRPr="00000000">
        <w:rPr>
          <w:rFonts w:ascii="Arial" w:cs="Arial" w:eastAsia="Arial" w:hAnsi="Arial"/>
          <w:color w:val="000000"/>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3">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13.5.</w:t>
      </w:r>
      <w:r w:rsidDel="00000000" w:rsidR="00000000" w:rsidRPr="00000000">
        <w:rPr>
          <w:rFonts w:ascii="Arial" w:cs="Arial" w:eastAsia="Arial" w:hAnsi="Arial"/>
          <w:color w:val="000000"/>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4">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13.6.</w:t>
      </w:r>
      <w:r w:rsidDel="00000000" w:rsidR="00000000" w:rsidRPr="00000000">
        <w:rPr>
          <w:rFonts w:ascii="Arial" w:cs="Arial" w:eastAsia="Arial" w:hAnsi="Arial"/>
          <w:color w:val="000000"/>
          <w:sz w:val="16"/>
          <w:szCs w:val="16"/>
          <w:rtl w:val="0"/>
        </w:rPr>
        <w:t xml:space="preserve"> Não haverá sob-hipótese alguma, pagamento antecipado.</w:t>
      </w:r>
    </w:p>
    <w:p w:rsidR="00000000" w:rsidDel="00000000" w:rsidP="00000000" w:rsidRDefault="00000000" w:rsidRPr="00000000" w14:paraId="00000095">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96">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14.</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DOS ÓRGÃOS PARTICIPANTES:</w:t>
      </w:r>
      <w:r w:rsidDel="00000000" w:rsidR="00000000" w:rsidRPr="00000000">
        <w:rPr>
          <w:rtl w:val="0"/>
        </w:rPr>
      </w:r>
    </w:p>
    <w:p w:rsidR="00000000" w:rsidDel="00000000" w:rsidP="00000000" w:rsidRDefault="00000000" w:rsidRPr="00000000" w14:paraId="00000097">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14.1.</w:t>
      </w:r>
      <w:r w:rsidDel="00000000" w:rsidR="00000000" w:rsidRPr="00000000">
        <w:rPr>
          <w:rFonts w:ascii="Arial" w:cs="Arial" w:eastAsia="Arial" w:hAnsi="Arial"/>
          <w:color w:val="000000"/>
          <w:sz w:val="16"/>
          <w:szCs w:val="16"/>
          <w:rtl w:val="0"/>
        </w:rPr>
        <w:t xml:space="preserve"> É participante desta ata o seguinte órgão pertencente à Administração Pública do Estado de Rondônia:</w:t>
      </w:r>
    </w:p>
    <w:p w:rsidR="00000000" w:rsidDel="00000000" w:rsidP="00000000" w:rsidRDefault="00000000" w:rsidRPr="00000000" w14:paraId="00000098">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SEJUCEL- </w:t>
      </w:r>
      <w:r w:rsidDel="00000000" w:rsidR="00000000" w:rsidRPr="00000000">
        <w:rPr>
          <w:rFonts w:ascii="Arial" w:cs="Arial" w:eastAsia="Arial" w:hAnsi="Arial"/>
          <w:color w:val="000000"/>
          <w:sz w:val="16"/>
          <w:szCs w:val="16"/>
          <w:rtl w:val="0"/>
        </w:rPr>
        <w:t xml:space="preserve">Superintendência da Juventude, Cultura, Esporte e Lazer.</w:t>
      </w:r>
    </w:p>
    <w:p w:rsidR="00000000" w:rsidDel="00000000" w:rsidP="00000000" w:rsidRDefault="00000000" w:rsidRPr="00000000" w14:paraId="00000099">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9A">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r w:rsidDel="00000000" w:rsidR="00000000" w:rsidRPr="00000000">
        <w:rPr>
          <w:rtl w:val="0"/>
        </w:rPr>
      </w:r>
    </w:p>
    <w:p w:rsidR="00000000" w:rsidDel="00000000" w:rsidP="00000000" w:rsidRDefault="00000000" w:rsidRPr="00000000" w14:paraId="0000009B">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9C">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w:t>
      </w:r>
    </w:p>
    <w:p w:rsidR="00000000" w:rsidDel="00000000" w:rsidP="00000000" w:rsidRDefault="00000000" w:rsidRPr="00000000" w14:paraId="0000009D">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9E">
      <w:pPr>
        <w:ind w:right="12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w:t>
      </w:r>
      <w:r w:rsidDel="00000000" w:rsidR="00000000" w:rsidRPr="00000000">
        <w:rPr>
          <w:rFonts w:ascii="Arial" w:cs="Arial" w:eastAsia="Arial" w:hAnsi="Arial"/>
          <w:b w:val="1"/>
          <w:color w:val="000000"/>
          <w:sz w:val="16"/>
          <w:szCs w:val="16"/>
          <w:rtl w:val="0"/>
        </w:rPr>
        <w:t xml:space="preserve">ANEXO ÚNICO</w:t>
      </w:r>
      <w:r w:rsidDel="00000000" w:rsidR="00000000" w:rsidRPr="00000000">
        <w:rPr>
          <w:rFonts w:ascii="Arial" w:cs="Arial" w:eastAsia="Arial" w:hAnsi="Arial"/>
          <w:color w:val="000000"/>
          <w:sz w:val="16"/>
          <w:szCs w:val="16"/>
          <w:rtl w:val="0"/>
        </w:rPr>
        <w:t xml:space="preserve"> desta ata que contém os preços registrados e respectivos detentores.</w:t>
      </w:r>
    </w:p>
    <w:p w:rsidR="00000000" w:rsidDel="00000000" w:rsidP="00000000" w:rsidRDefault="00000000" w:rsidRPr="00000000" w14:paraId="0000009F">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A0">
      <w:pPr>
        <w:ind w:right="12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A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A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A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A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D">
      <w:pPr>
        <w:ind w:right="47"/>
        <w:jc w:val="both"/>
        <w:rPr>
          <w:rFonts w:ascii="Arial" w:cs="Arial" w:eastAsia="Arial" w:hAnsi="Arial"/>
          <w:b w:val="1"/>
          <w:sz w:val="12"/>
          <w:szCs w:val="12"/>
        </w:rPr>
      </w:pPr>
      <w:bookmarkStart w:colFirst="0" w:colLast="0" w:name="_heading=h.gjdgxs" w:id="1"/>
      <w:bookmarkEnd w:id="1"/>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
    <w:next w:val="Normal"/>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3" w:customStyle="1">
    <w:name w:val="Table Normal"/>
    <w:uiPriority w:val="2"/>
    <w:semiHidden w:val="1"/>
    <w:unhideWhenUsed w:val="1"/>
    <w:qFormat w:val="1"/>
    <w:rsid w:val="005B072C"/>
    <w:pPr>
      <w:widowControl w:val="0"/>
      <w:autoSpaceDE w:val="0"/>
      <w:autoSpaceDN w:val="0"/>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3"/>
    <w:tblPr>
      <w:tblStyleRowBandSize w:val="1"/>
      <w:tblStyleColBandSize w:val="1"/>
      <w:tblInd w:w="0.0" w:type="dxa"/>
      <w:tblCellMar>
        <w:top w:w="100.0" w:type="dxa"/>
        <w:left w:w="100.0" w:type="dxa"/>
        <w:bottom w:w="100.0" w:type="dxa"/>
        <w:right w:w="100.0" w:type="dxa"/>
      </w:tblCellMar>
    </w:tblPr>
  </w:style>
  <w:style w:type="table" w:styleId="a0" w:customStyle="1">
    <w:basedOn w:val="TableNormal3"/>
    <w:tblPr>
      <w:tblStyleRowBandSize w:val="1"/>
      <w:tblStyleColBandSize w:val="1"/>
      <w:tblInd w:w="0.0" w:type="dxa"/>
      <w:tblCellMar>
        <w:top w:w="100.0" w:type="dxa"/>
        <w:left w:w="100.0" w:type="dxa"/>
        <w:bottom w:w="100.0" w:type="dxa"/>
        <w:right w:w="100.0" w:type="dxa"/>
      </w:tblCellMar>
    </w:tblPr>
  </w:style>
  <w:style w:type="table" w:styleId="a1" w:customStyle="1">
    <w:basedOn w:val="TableNormal3"/>
    <w:tblPr>
      <w:tblStyleRowBandSize w:val="1"/>
      <w:tblStyleColBandSize w:val="1"/>
      <w:tblInd w:w="0.0" w:type="dxa"/>
      <w:tblCellMar>
        <w:top w:w="100.0" w:type="dxa"/>
        <w:left w:w="100.0" w:type="dxa"/>
        <w:bottom w:w="100.0" w:type="dxa"/>
        <w:right w:w="100.0" w:type="dxa"/>
      </w:tblCellMar>
    </w:tblPr>
  </w:style>
  <w:style w:type="table" w:styleId="a2" w:customStyle="1">
    <w:basedOn w:val="TableNormal3"/>
    <w:tblPr>
      <w:tblStyleRowBandSize w:val="1"/>
      <w:tblStyleColBandSize w:val="1"/>
      <w:tblInd w:w="0.0" w:type="dxa"/>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dMJPDBxQVwmSCgxsFQNIRwbkig==">AMUW2mUrfb3Yg/Y6Q0Cu/G8Fdz8Rykb+Re3VcOyIoMNWZmWOO6LZY+v+MzcW7iX6Z55EJMvYjtmr/YXIfPH464jJKB7n0mdLiWXqKuZ3FjQdpQ8R7ax9QAdggNVWFemgAsLqcr97wBRs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2020-06-25T15:53:00Z</dcterms:created>
  <dc:creator>SESAU</dc:creator>
</cp:coreProperties>
</file>