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209/2020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070/2020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0036.366178/2019-21</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futura e eventual contratação de </w:t>
      </w:r>
      <w:r w:rsidDel="00000000" w:rsidR="00000000" w:rsidRPr="00000000">
        <w:rPr>
          <w:rFonts w:ascii="Arial" w:cs="Arial" w:eastAsia="Arial" w:hAnsi="Arial"/>
          <w:b w:val="1"/>
          <w:sz w:val="16"/>
          <w:szCs w:val="16"/>
          <w:rtl w:val="0"/>
        </w:rPr>
        <w:t xml:space="preserve">material de consumo (MEDICAMENTOS DO GRUPO 1</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futura e eventual contratação de </w:t>
      </w:r>
      <w:r w:rsidDel="00000000" w:rsidR="00000000" w:rsidRPr="00000000">
        <w:rPr>
          <w:rFonts w:ascii="Arial" w:cs="Arial" w:eastAsia="Arial" w:hAnsi="Arial"/>
          <w:b w:val="1"/>
          <w:sz w:val="16"/>
          <w:szCs w:val="16"/>
          <w:rtl w:val="0"/>
        </w:rPr>
        <w:t xml:space="preserve">material de consumo (MEDICAMENTOS DO GRUPO 1)</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360" w:hanging="72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 O fornecimento/entrega deverá ser efetuado no </w:t>
      </w:r>
      <w:r w:rsidDel="00000000" w:rsidR="00000000" w:rsidRPr="00000000">
        <w:rPr>
          <w:rFonts w:ascii="Arial" w:cs="Arial" w:eastAsia="Arial" w:hAnsi="Arial"/>
          <w:b w:val="1"/>
          <w:sz w:val="16"/>
          <w:szCs w:val="16"/>
          <w:rtl w:val="0"/>
        </w:rPr>
        <w:t xml:space="preserve">prazo máximo de 30 (trinta) dias corridos</w:t>
      </w:r>
      <w:r w:rsidDel="00000000" w:rsidR="00000000" w:rsidRPr="00000000">
        <w:rPr>
          <w:rFonts w:ascii="Arial" w:cs="Arial" w:eastAsia="Arial" w:hAnsi="Arial"/>
          <w:sz w:val="16"/>
          <w:szCs w:val="16"/>
          <w:rtl w:val="0"/>
        </w:rPr>
        <w:t xml:space="preserve">, na totalidade do objeto contratado, contados a partir do recebimento da Nota de Empenho ou do Instrumento de contrato, se for o caso;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 A confirmação do recebimento da Nota de Empenho ou do Instrumento de contrato, se for o caso, deverá ocorrer em até 24 horas úteis.</w:t>
      </w:r>
    </w:p>
    <w:p w:rsidR="00000000" w:rsidDel="00000000" w:rsidP="00000000" w:rsidRDefault="00000000" w:rsidRPr="00000000" w14:paraId="0000002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63..2</w:t>
      </w:r>
      <w:r w:rsidDel="00000000" w:rsidR="00000000" w:rsidRPr="00000000">
        <w:rPr>
          <w:rFonts w:ascii="Arial" w:cs="Arial" w:eastAsia="Arial" w:hAnsi="Arial"/>
          <w:sz w:val="16"/>
          <w:szCs w:val="16"/>
          <w:rtl w:val="0"/>
        </w:rPr>
        <w:t xml:space="preserve"> – Número de parcelas: estimativa quadrimestral ou conforme a necessidade da diretoria se for o caso;</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empresa vencedora deverá comunicar a data e o horário previsto para a entrega a SESAU/CGAF, no horário do expediente, com 48 (quarenta e oito) horas de antecedência.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Os medicamentos deverão ser entregues na Coordenadoria de Gestão e Assistência Farmacêutica - CGAF (Farmácia/CEAF), sito a Rua Aparício de Moraes nº. 4338 Setor Industrial – Fone: 69 3216-8569 /3216-8592 – Email: ceaf.dgaf@gmail.com - CEP: 78.803-768 – Porto Velho/RO, horário de expediente das repartições estaduais públicas, sendo das 07h30min horas às 13h00min horas, de segunda a sexta-feira. Aos cuidados dos membros Comissão de Recebimento desta unidade</w:t>
      </w:r>
      <w:r w:rsidDel="00000000" w:rsidR="00000000" w:rsidRPr="00000000">
        <w:rPr>
          <w:rtl w:val="0"/>
        </w:rPr>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3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 DAS SANÇÕES </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Multa moratória de 0,1% (um décimo por cento) do valor do contrato, por dia de atraso do início de sua execução.</w:t>
      </w:r>
      <w:r w:rsidDel="00000000" w:rsidR="00000000" w:rsidRPr="00000000">
        <w:rPr>
          <w:rFonts w:ascii="Arial" w:cs="Arial" w:eastAsia="Arial" w:hAnsi="Arial"/>
          <w:sz w:val="16"/>
          <w:szCs w:val="16"/>
          <w:rtl w:val="0"/>
        </w:rPr>
        <w:t xml:space="preserve"> Acima do limite aqui estabelecido (30 dias), caracterizará inexecução total da obrigação assumida;</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Multa de 10% (dez por cento) do valor do contrato, no caso de descumprimento de qualquer outra obrigação pactuada;</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w:t>
      </w:r>
      <w:r w:rsidDel="00000000" w:rsidR="00000000" w:rsidRPr="00000000">
        <w:rPr>
          <w:rFonts w:ascii="Arial" w:cs="Arial" w:eastAsia="Arial" w:hAnsi="Arial"/>
          <w:b w:val="1"/>
          <w:sz w:val="16"/>
          <w:szCs w:val="16"/>
          <w:rtl w:val="0"/>
        </w:rPr>
        <w:t xml:space="preserve">CAGEFIMP (Cadastro Estadual de Fornecedores Impedidos de Licitar e contratar com a administração pública estadual).</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São exemplos de infração administrativa penalizáveis, nos termos da Lei nº 8.666, de 1993, da Lei nº 10.520, de 2002, do Decreto nº 3.555, de 2000, e do Decreto nº 5.450, de 2005, bem como os Decretos Estaduais nº 12.234/2006 e 12.205/2005:</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Inexecução total ou parcial do contrato;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Comportamento inidôneo;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w:t>
      </w:r>
      <w:r w:rsidDel="00000000" w:rsidR="00000000" w:rsidRPr="00000000">
        <w:rPr>
          <w:rFonts w:ascii="Arial" w:cs="Arial" w:eastAsia="Arial" w:hAnsi="Arial"/>
          <w:sz w:val="16"/>
          <w:szCs w:val="16"/>
          <w:rtl w:val="0"/>
        </w:rPr>
        <w:t xml:space="preserve">  Fraude fiscal;</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w:t>
      </w:r>
      <w:r w:rsidDel="00000000" w:rsidR="00000000" w:rsidRPr="00000000">
        <w:rPr>
          <w:rFonts w:ascii="Arial" w:cs="Arial" w:eastAsia="Arial" w:hAnsi="Arial"/>
          <w:sz w:val="16"/>
          <w:szCs w:val="16"/>
          <w:rtl w:val="0"/>
        </w:rPr>
        <w:t xml:space="preserve">  Descumprimento de qualquer dos deveres elencados no Edital ou no Contrato.</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4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5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5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5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55">
      <w:pPr>
        <w:spacing w:after="120" w:before="120" w:lineRule="auto"/>
        <w:ind w:right="12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5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5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5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5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5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6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6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6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7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7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7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7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7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7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7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7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B">
      <w:pPr>
        <w:tabs>
          <w:tab w:val="left" w:pos="1134"/>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14.1.</w:t>
      </w:r>
      <w:r w:rsidDel="00000000" w:rsidR="00000000" w:rsidRPr="00000000">
        <w:rPr>
          <w:rFonts w:ascii="Arial" w:cs="Arial" w:eastAsia="Arial" w:hAnsi="Arial"/>
          <w:sz w:val="16"/>
          <w:szCs w:val="16"/>
          <w:rtl w:val="0"/>
        </w:rPr>
        <w:t xml:space="preserve">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14.2. </w:t>
      </w:r>
      <w:r w:rsidDel="00000000" w:rsidR="00000000" w:rsidRPr="00000000">
        <w:rPr>
          <w:rFonts w:ascii="Arial" w:cs="Arial" w:eastAsia="Arial" w:hAnsi="Arial"/>
          <w:sz w:val="16"/>
          <w:szCs w:val="16"/>
          <w:rtl w:val="0"/>
        </w:rPr>
        <w:t xml:space="preserve">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w:t>
      </w:r>
      <w:r w:rsidDel="00000000" w:rsidR="00000000" w:rsidRPr="00000000">
        <w:rPr>
          <w:rFonts w:ascii="Arial" w:cs="Arial" w:eastAsia="Arial" w:hAnsi="Arial"/>
          <w:sz w:val="16"/>
          <w:szCs w:val="16"/>
          <w:rtl w:val="0"/>
        </w:rPr>
        <w:t xml:space="preserve"> Para substituição da marca registrada a empresa detentora deverá:</w:t>
      </w:r>
    </w:p>
    <w:p w:rsidR="00000000" w:rsidDel="00000000" w:rsidP="00000000" w:rsidRDefault="00000000" w:rsidRPr="00000000" w14:paraId="0000007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14.3.1.</w:t>
      </w:r>
      <w:r w:rsidDel="00000000" w:rsidR="00000000" w:rsidRPr="00000000">
        <w:rPr>
          <w:rFonts w:ascii="Arial" w:cs="Arial" w:eastAsia="Arial" w:hAnsi="Arial"/>
          <w:sz w:val="16"/>
          <w:szCs w:val="16"/>
          <w:rtl w:val="0"/>
        </w:rPr>
        <w:t xml:space="preserve">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i w:val="1"/>
          <w:sz w:val="16"/>
          <w:szCs w:val="16"/>
          <w:u w:val="single"/>
          <w:rtl w:val="0"/>
        </w:rPr>
        <w:t xml:space="preserve">amostra</w:t>
      </w:r>
      <w:r w:rsidDel="00000000" w:rsidR="00000000" w:rsidRPr="00000000">
        <w:rPr>
          <w:rFonts w:ascii="Arial" w:cs="Arial" w:eastAsia="Arial" w:hAnsi="Arial"/>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8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14.3.2.</w:t>
      </w:r>
      <w:r w:rsidDel="00000000" w:rsidR="00000000" w:rsidRPr="00000000">
        <w:rPr>
          <w:rFonts w:ascii="Arial" w:cs="Arial" w:eastAsia="Arial" w:hAnsi="Arial"/>
          <w:sz w:val="16"/>
          <w:szCs w:val="16"/>
          <w:rtl w:val="0"/>
        </w:rPr>
        <w:t xml:space="preserve">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8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14.3.3.</w:t>
      </w:r>
      <w:r w:rsidDel="00000000" w:rsidR="00000000" w:rsidRPr="00000000">
        <w:rPr>
          <w:rFonts w:ascii="Arial" w:cs="Arial" w:eastAsia="Arial" w:hAnsi="Arial"/>
          <w:sz w:val="16"/>
          <w:szCs w:val="16"/>
          <w:rtl w:val="0"/>
        </w:rPr>
        <w:t xml:space="preserve"> Em qualquer caso, a troca de marca não poderá ser efetivada se a nova marca ofertada for incompatível ou de qualidade e quantidade inferior a inicialmente ofertada.</w:t>
      </w:r>
    </w:p>
    <w:p w:rsidR="00000000" w:rsidDel="00000000" w:rsidP="00000000" w:rsidRDefault="00000000" w:rsidRPr="00000000" w14:paraId="0000008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14.3.4.</w:t>
      </w:r>
      <w:r w:rsidDel="00000000" w:rsidR="00000000" w:rsidRPr="00000000">
        <w:rPr>
          <w:rFonts w:ascii="Arial" w:cs="Arial" w:eastAsia="Arial" w:hAnsi="Arial"/>
          <w:sz w:val="16"/>
          <w:szCs w:val="16"/>
          <w:rtl w:val="0"/>
        </w:rPr>
        <w:t xml:space="preserve">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8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87">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16.  DISPOSIÇÕES GERAIS</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8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9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9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9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8">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znuGZoI2SZd+jxNfG3aT5ylfSw==">AMUW2mWqmLi3q6N6L20J9ieULQSNC5DAhOjaAcHoFJ0UxbYNLqcjMOKwSAKtGA/OHcMIa76mSOhNwc+QOqWPUG5U84BegDf4IXjVQmXusoJTVtVeDrTSeaTIRG138ZbT4XX3E3G43zl7xLlLOaZQWi9Vnw+8gL7SiQ==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