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205/2020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271/2020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0021.375919/2019-24</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de Material de Limpeza, visando atender as necessidades da Polícia Militar do Estado De Rondônia,</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futura e eventual aquisição de Material de Limpeza, visando atender as necessidades da Polícia Militar do Estado De Rondônia.</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Os objetos deverão ser entregues em até 30  (trinta) dias após recebimento da nota de empenho ou assinatura do contrato.</w:t>
      </w:r>
    </w:p>
    <w:p w:rsidR="00000000" w:rsidDel="00000000" w:rsidP="00000000" w:rsidRDefault="00000000" w:rsidRPr="00000000" w14:paraId="00000024">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 DO LOCAL DE ENTREGA:  Almoxarifado da Diretoria de Apoio Administrativo e Logístico – Av. Buenos Aires, nº 2916, Bairro Embratel, na cidade de Porto Velho, estado de Rondônia;</w:t>
      </w:r>
    </w:p>
    <w:p w:rsidR="00000000" w:rsidDel="00000000" w:rsidP="00000000" w:rsidRDefault="00000000" w:rsidRPr="00000000" w14:paraId="0000002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Horário: O(s) materiais deverá(ão) ser </w:t>
      </w:r>
      <w:r w:rsidDel="00000000" w:rsidR="00000000" w:rsidRPr="00000000">
        <w:rPr>
          <w:rFonts w:ascii="Arial" w:cs="Arial" w:eastAsia="Arial" w:hAnsi="Arial"/>
          <w:b w:val="1"/>
          <w:sz w:val="16"/>
          <w:szCs w:val="16"/>
          <w:u w:val="single"/>
          <w:rtl w:val="0"/>
        </w:rPr>
        <w:t xml:space="preserve">entregue(s)</w:t>
      </w:r>
      <w:r w:rsidDel="00000000" w:rsidR="00000000" w:rsidRPr="00000000">
        <w:rPr>
          <w:rFonts w:ascii="Arial" w:cs="Arial" w:eastAsia="Arial" w:hAnsi="Arial"/>
          <w:b w:val="1"/>
          <w:sz w:val="16"/>
          <w:szCs w:val="16"/>
          <w:rtl w:val="0"/>
        </w:rPr>
        <w:t xml:space="preserve">, após agendamento prévio pelo telefone (69) 3216-5568, no horário das 07:30 às 13:30 horas, após esse horário somente mediante autorização.</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São exemplos de infração administrativa penalizáveis, nos termos da Lei nº 8.666, de 1993, da Lei nº 10.520, de 2002, do Decreto nº 3.555, de 2000, e do Decreto nº 10.024/2019.</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9.8.1. 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9.8.2. 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9.8.3. 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9.8.4. 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9.8.5. 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35.0667694510216"/>
        <w:gridCol w:w="8783.815076262323"/>
        <w:gridCol w:w="680.9752106161557"/>
        <w:gridCol w:w="841.654754694125"/>
        <w:tblGridChange w:id="0">
          <w:tblGrid>
            <w:gridCol w:w="635.0667694510216"/>
            <w:gridCol w:w="8783.815076262323"/>
            <w:gridCol w:w="680.9752106161557"/>
            <w:gridCol w:w="841.654754694125"/>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a entrega dos materiais,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6">
      <w:pPr>
        <w:ind w:left="60" w:right="6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inadimplido do contrato.</w:t>
      </w:r>
    </w:p>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b w:val="1"/>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9.17.1. Tenham sofrido condenações definitivas por praticarem, por meio dolosos, fraude fiscal no recolhimento de tributos;</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9.17.2. Tenham praticado atos ilícitos visando a frustrar os objetivos da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9.17.3. Demonstrem não possuir idoneidade para contratar com a Administração em virtude de atos ilícitos praticados.</w:t>
      </w:r>
    </w:p>
    <w:p w:rsidR="00000000" w:rsidDel="00000000" w:rsidP="00000000" w:rsidRDefault="00000000" w:rsidRPr="00000000" w14:paraId="00000081">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PM </w:t>
      </w:r>
      <w:r w:rsidDel="00000000" w:rsidR="00000000" w:rsidRPr="00000000">
        <w:rPr>
          <w:rFonts w:ascii="Arial" w:cs="Arial" w:eastAsia="Arial" w:hAnsi="Arial"/>
          <w:sz w:val="16"/>
          <w:szCs w:val="16"/>
          <w:rtl w:val="0"/>
        </w:rPr>
        <w:t xml:space="preserve">– Polícia Militar do Estado De Rondônia.</w:t>
      </w:r>
    </w:p>
    <w:p w:rsidR="00000000" w:rsidDel="00000000" w:rsidP="00000000" w:rsidRDefault="00000000" w:rsidRPr="00000000" w14:paraId="000000A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sz w:val="12"/>
          <w:szCs w:val="12"/>
        </w:rPr>
      </w:pPr>
      <w:bookmarkStart w:colFirst="0" w:colLast="0" w:name="_heading=h.30j0zll" w:id="1"/>
      <w:bookmarkEnd w:id="1"/>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0UKt4W2NwnYO5li5uVHyy3Xlsw==">AMUW2mWE3SVjHlHexQV4yo5wWyqY5IfUBK9BQwM4nwwLKJ8c04v2Jxu36fDMkSyvNC7o+pkoq4B79laEvRGhRsz+JkXX9Q5G4/tqoAyT7ZPQ/Ld+Pgy9e3MhlhZx3QETAhBZdzTtRQR4c6qOVf4M7lIQhUCg/PD/mw==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2020-03-03T15:28:00Z</dcterms:created>
  <dc:creator>SESAU</dc:creator>
</cp:coreProperties>
</file>