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196/2020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138/2020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 0036.417795/2019-01</w:t>
      </w:r>
    </w:p>
    <w:p w:rsidR="00000000" w:rsidDel="00000000" w:rsidP="00000000" w:rsidRDefault="00000000" w:rsidRPr="00000000" w14:paraId="0000000A">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w:t>
      </w:r>
      <w:r w:rsidDel="00000000" w:rsidR="00000000" w:rsidRPr="00000000">
        <w:rPr>
          <w:rFonts w:ascii="Arial" w:cs="Arial" w:eastAsia="Arial" w:hAnsi="Arial"/>
          <w:sz w:val="16"/>
          <w:szCs w:val="16"/>
          <w:rtl w:val="0"/>
        </w:rPr>
        <w:t xml:space="preserve">eventual  Aquisição de Material de Expediente (Almofada, apontador e outros),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w:t>
      </w:r>
      <w:r w:rsidDel="00000000" w:rsidR="00000000" w:rsidRPr="00000000">
        <w:rPr>
          <w:rFonts w:ascii="Arial" w:cs="Arial" w:eastAsia="Arial" w:hAnsi="Arial"/>
          <w:sz w:val="16"/>
          <w:szCs w:val="16"/>
          <w:rtl w:val="0"/>
        </w:rPr>
        <w:t xml:space="preserve">eventual  Aquisição de Material de Expediente (Almofada, apontador e outros) , a pedido da Secretaria de Estado da Saúde – SESAU.</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DO PRAZO DE ENTREGA: O prazo para início da entrega dos materiais será de até 30 (trinta) dias após o recebimento da Nota de Empenho.</w:t>
      </w:r>
    </w:p>
    <w:p w:rsidR="00000000" w:rsidDel="00000000" w:rsidP="00000000" w:rsidRDefault="00000000" w:rsidRPr="00000000" w14:paraId="0000002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 DE ENTREGA: Os produtos deverão ser entregue, conforme nota de empenho ordinária, na Coordenadoria de Almoxarifado e Patrimônio – CAP, da Secretaria de Estado da Saúde de Rondônia, sito a Rua Aparício de Moras, 4348 – Galpão C - Bairro Industrial, em Porto Velho-RO. Fone: (69) 3216-5475. Funcionamento: de segunda a sexta feira, no horário de 07:30 a 13:30 horas. </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7 da Lei nº 10.520/02, pela inexecução total ou parcial do contrato, a Administração poderá, garantida a prévia e ampla defesa, aplicar à CONTRATADA multa de até 10% (dez por cento) sobre o valor da parte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nº 8.666, de 1993, da Lei nº 10.520, de 2002, do Decreto nº 3.555, de 2000, e do DECRETO nº 10.024 de 20 de setembro de 2019:</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 </w:t>
      </w:r>
    </w:p>
    <w:tbl>
      <w:tblPr>
        <w:tblStyle w:val="Table1"/>
        <w:tblW w:w="9212.511811023624"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577.6711744426042"/>
        <w:gridCol w:w="4980.73460289757"/>
        <w:gridCol w:w="1766.5990567256383"/>
        <w:gridCol w:w="1887.5069769578113"/>
        <w:tblGridChange w:id="0">
          <w:tblGrid>
            <w:gridCol w:w="577.6711744426042"/>
            <w:gridCol w:w="4980.73460289757"/>
            <w:gridCol w:w="1766.5990567256383"/>
            <w:gridCol w:w="1887.5069769578113"/>
          </w:tblGrid>
        </w:tblGridChange>
      </w:tblGrid>
      <w:tr>
        <w:trPr>
          <w:trHeight w:val="50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fisico,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w:t>
            </w:r>
          </w:p>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w:t>
            </w:r>
          </w:p>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entregar os bens determinado pela FISCALIZAÇÃO, sem motivo justiﬁcado;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w:t>
            </w:r>
          </w:p>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Realizar entrega incompleta, paliativo substitutivo como por caráter permanente, ou deixar de providenciar recomposição complementar; por</w:t>
            </w:r>
          </w:p>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pérﬁda quanto ao objeto ou substituição de material;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reposição de equipamentos daniﬁcados, por motivo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w:t>
            </w:r>
          </w:p>
          <w:p w:rsidR="00000000" w:rsidDel="00000000" w:rsidP="00000000" w:rsidRDefault="00000000" w:rsidRPr="00000000" w14:paraId="0000006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notiﬁcada</w:t>
            </w:r>
          </w:p>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permanentes nos prazos estabelecidos, observados os limites mínimos estabelecidos no Termo de Referência; por</w:t>
            </w:r>
          </w:p>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suporte técnico à Contratante, por ocorrência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por dia</w:t>
            </w:r>
          </w:p>
        </w:tc>
      </w:tr>
    </w:tbl>
    <w:p w:rsidR="00000000" w:rsidDel="00000000" w:rsidP="00000000" w:rsidRDefault="00000000" w:rsidRPr="00000000" w14:paraId="00000083">
      <w:pPr>
        <w:spacing w:after="240" w:before="240" w:lineRule="auto"/>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 Incidente sobre a parte inadimplida do contrato</w:t>
      </w:r>
    </w:p>
    <w:p w:rsidR="00000000" w:rsidDel="00000000" w:rsidP="00000000" w:rsidRDefault="00000000" w:rsidRPr="00000000" w14:paraId="0000008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8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8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8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8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0">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1">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w:t>
      </w:r>
      <w:r w:rsidDel="00000000" w:rsidR="00000000" w:rsidRPr="00000000">
        <w:rPr>
          <w:rFonts w:ascii="Arial" w:cs="Arial" w:eastAsia="Arial" w:hAnsi="Arial"/>
          <w:sz w:val="16"/>
          <w:szCs w:val="16"/>
          <w:rtl w:val="0"/>
        </w:rPr>
        <w:t xml:space="preserve"> – Secretaria de Estado da Saúde.</w:t>
      </w:r>
    </w:p>
    <w:p w:rsidR="00000000" w:rsidDel="00000000" w:rsidP="00000000" w:rsidRDefault="00000000" w:rsidRPr="00000000" w14:paraId="000000B8">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B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r>
      <w:r w:rsidDel="00000000" w:rsidR="00000000" w:rsidRPr="00000000">
        <w:rPr>
          <w:rFonts w:ascii="Arial" w:cs="Arial" w:eastAsia="Arial" w:hAnsi="Arial"/>
          <w:b w:val="1"/>
          <w:sz w:val="16"/>
          <w:szCs w:val="16"/>
          <w:rtl w:val="0"/>
        </w:rPr>
        <w:t xml:space="preserve">MARCIA CARVALHO GUEDES</w:t>
      </w:r>
      <w:r w:rsidDel="00000000" w:rsidR="00000000" w:rsidRPr="00000000">
        <w:rPr>
          <w:rtl w:val="0"/>
        </w:rPr>
      </w:r>
    </w:p>
    <w:p w:rsidR="00000000" w:rsidDel="00000000" w:rsidP="00000000" w:rsidRDefault="00000000" w:rsidRPr="00000000" w14:paraId="000000C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C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C">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212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675EDB"/>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HBWCa+cNEjhlTxTzkehrt1Jgww==">AMUW2mWFxas2dJ/dU5uhMIEJRnqDDAfKNwyl3bG7rdfC6LoxpX32PvvZORsGjn4V2ncX3K/FloplFTglE6u1LVDrcD8qokj+HcL7pIBr1PfBheCABVM4/kE+DHWrZu6gf+oxgxAqfova/3OdxgjDKCLsWdMLf6Xv1g==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2019-07-26T12:59:00Z</dcterms:created>
  <dc:creator>SESAU</dc:creator>
</cp:coreProperties>
</file>