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184/2020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212/2020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0038.030411/2020-54</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tl w:val="0"/>
        </w:rPr>
        <w:t xml:space="preserve">para futura e eventual contratação de serviços de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Agenciamento de Viagens Terrestres, com fornecimento de passagens terrestres intermunicipais, incluindo emissão, reserva, remarcação e cancelamento de passagens, de todas as empresas rodoviárias, no âmbito do estado de Rondônia, para atender a Superintendência Estadual de Turismo - SETUR/RO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contratação de serviços de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Agenciamento de Viagens Terrestres, com fornecimento de passagens terrestres intermunicipais, incluindo emissão, reserva, remarcação e cancelamento de passagens, de todas as empresas rodoviárias, no âmbito do estado de Rondônia, para atender a Superintendência Estadual de Turismo - SETUR/RO.</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O prazo de entrega ou disponibilização para os bilhetes das passagens terrestres, uma vez solicitados, é de até 2 (duas) horas do recebimento da ordem de fornecimento.</w:t>
      </w:r>
      <w:r w:rsidDel="00000000" w:rsidR="00000000" w:rsidRPr="00000000">
        <w:rPr>
          <w:rtl w:val="0"/>
        </w:rPr>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000000" w:rsidDel="00000000" w:rsidP="00000000" w:rsidRDefault="00000000" w:rsidRPr="00000000" w14:paraId="00000032">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000000" w:rsidDel="00000000" w:rsidP="00000000" w:rsidRDefault="00000000" w:rsidRPr="00000000" w14:paraId="00000033">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4">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5">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multas previstas nesta seção não eximem a CONTRATADA da reparação dos eventuais danos, perdas ou prejuízos que seu ato punível venha causar à Administração.</w:t>
      </w:r>
    </w:p>
    <w:p w:rsidR="00000000" w:rsidDel="00000000" w:rsidP="00000000" w:rsidRDefault="00000000" w:rsidRPr="00000000" w14:paraId="00000036">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000000" w:rsidDel="00000000" w:rsidP="00000000" w:rsidRDefault="00000000" w:rsidRPr="00000000" w14:paraId="00000037">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000000" w:rsidDel="00000000" w:rsidP="00000000" w:rsidRDefault="00000000" w:rsidRPr="00000000" w14:paraId="00000038">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3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3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3E">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à terceiros.</w:t>
      </w:r>
    </w:p>
    <w:p w:rsidR="00000000" w:rsidDel="00000000" w:rsidP="00000000" w:rsidRDefault="00000000" w:rsidRPr="00000000" w14:paraId="0000003F">
      <w:pPr>
        <w:spacing w:after="0" w:before="0" w:lineRule="auto"/>
        <w:ind w:right="12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0">
      <w:pPr>
        <w:ind w:left="0" w:right="60" w:firstLine="0"/>
        <w:rPr>
          <w:rFonts w:ascii="Arial" w:cs="Arial" w:eastAsia="Arial" w:hAnsi="Arial"/>
          <w:b w:val="1"/>
          <w:sz w:val="16"/>
          <w:szCs w:val="16"/>
        </w:rPr>
      </w:pPr>
      <w:r w:rsidDel="00000000" w:rsidR="00000000" w:rsidRPr="00000000">
        <w:rPr>
          <w:rtl w:val="0"/>
        </w:rPr>
      </w:r>
    </w:p>
    <w:tbl>
      <w:tblPr>
        <w:tblStyle w:val="Table1"/>
        <w:tblW w:w="966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35"/>
        <w:gridCol w:w="6590"/>
        <w:gridCol w:w="950"/>
        <w:gridCol w:w="1190"/>
        <w:tblGridChange w:id="0">
          <w:tblGrid>
            <w:gridCol w:w="935"/>
            <w:gridCol w:w="6590"/>
            <w:gridCol w:w="950"/>
            <w:gridCol w:w="1190"/>
          </w:tblGrid>
        </w:tblGridChange>
      </w:tblGrid>
      <w:tr>
        <w:trPr>
          <w:trHeight w:val="525"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600"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49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585"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casos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31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28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600"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240" w:hRule="atLeast"/>
        </w:trPr>
        <w:tc>
          <w:tcPr>
            <w:gridSpan w:val="4"/>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4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10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4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7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As multas incidirão sobre a parcela inadimplida do contrato.</w:t>
      </w:r>
    </w:p>
    <w:p w:rsidR="00000000" w:rsidDel="00000000" w:rsidP="00000000" w:rsidRDefault="00000000" w:rsidRPr="00000000" w14:paraId="00000076">
      <w:pPr>
        <w:spacing w:after="0" w:before="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7">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8">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Após 30 (trinta) dias da falta de execução do objeto, será considerada inexecução total do contrato, o que ensejará a rescisão contratual;</w:t>
      </w:r>
    </w:p>
    <w:p w:rsidR="00000000" w:rsidDel="00000000" w:rsidP="00000000" w:rsidRDefault="00000000" w:rsidRPr="00000000" w14:paraId="00000079">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7C">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A sanção será obrigatoriamente registrada no Sistema de Cadastramento Unificado de Fornecedores – SICAF, bem como em sistemas Estaduais.</w:t>
      </w:r>
    </w:p>
    <w:p w:rsidR="00000000" w:rsidDel="00000000" w:rsidP="00000000" w:rsidRDefault="00000000" w:rsidRPr="00000000" w14:paraId="0000007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Também ficam sujeitas às penalidades de suspensão de licitar e impedimento de contratar com órgão contratante  e de declaração de inidoneidade, previstas nos subitens anteriores, as empresas ou profissionais que, em razão do contrato decorrente dessa licitação:</w:t>
      </w:r>
    </w:p>
    <w:p w:rsidR="00000000" w:rsidDel="00000000" w:rsidP="00000000" w:rsidRDefault="00000000" w:rsidRPr="00000000" w14:paraId="0000007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7F">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80">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r w:rsidDel="00000000" w:rsidR="00000000" w:rsidRPr="00000000">
        <w:rPr>
          <w:rtl w:val="0"/>
        </w:rPr>
      </w:r>
    </w:p>
    <w:p w:rsidR="00000000" w:rsidDel="00000000" w:rsidP="00000000" w:rsidRDefault="00000000" w:rsidRPr="00000000" w14:paraId="0000008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A">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sz w:val="16"/>
          <w:szCs w:val="16"/>
          <w:rtl w:val="0"/>
        </w:rPr>
        <w:t xml:space="preserve">SETUR- </w:t>
      </w:r>
      <w:r w:rsidDel="00000000" w:rsidR="00000000" w:rsidRPr="00000000">
        <w:rPr>
          <w:rFonts w:ascii="Arial" w:cs="Arial" w:eastAsia="Arial" w:hAnsi="Arial"/>
          <w:sz w:val="16"/>
          <w:szCs w:val="16"/>
          <w:rtl w:val="0"/>
        </w:rPr>
        <w:t xml:space="preserve">Superintendência Estadual de Turismo.</w:t>
      </w:r>
      <w:r w:rsidDel="00000000" w:rsidR="00000000" w:rsidRPr="00000000">
        <w:rPr>
          <w:rtl w:val="0"/>
        </w:rPr>
      </w:r>
    </w:p>
    <w:p w:rsidR="00000000" w:rsidDel="00000000" w:rsidP="00000000" w:rsidRDefault="00000000" w:rsidRPr="00000000" w14:paraId="000000AB">
      <w:pPr>
        <w:jc w:val="both"/>
        <w:rPr>
          <w:b w:val="1"/>
          <w:smallCaps w:val="1"/>
          <w:color w:val="000000"/>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C">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JL8P/xStu0EBGomqCOqfFMREVA==">AMUW2mVLmwPzqeKr+tyBCaN4DVM2iy6kuScP2yXquZTSOkLGjT2qs2CDNXS+zV2c/2gj4LAnwuImBgSt3Y9xbByxO1uS35s6gB/EHyiEmNmm2L5JBjEZZuhL2kSiX59gHzN7c7eIq1dK4PKQOzmIcFKtteJny9aTww==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