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149/2020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169/2020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0048.019491/2020-78</w:t>
      </w:r>
    </w:p>
    <w:p w:rsidR="00000000" w:rsidDel="00000000" w:rsidP="00000000" w:rsidRDefault="00000000" w:rsidRPr="00000000" w14:paraId="0000000A">
      <w:pPr>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para futura e eventual aquisição de REPOSIÇÃO DE GÁS LIQUEFEITO DE PETRÓLEO (GLP) E A AQUISIÇÃO DE BOTIJAS CARREGADAS, para atender as necessidades do Centro Técnico Estadual de Educação Rural Abaitará – CENTEC ABAITARÁ e a GRCA-IDEP - Gerência de Registro Controle e Avaliação, através do Instituto Estadual de Desenvolvimento da Educação Profissional – IDEP/RO,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REPOSIÇÃO DE GÁS LIQUEFEITO DE PETRÓLEO (GLP) E A AQUISIÇÃO DE BOTIJAS CARREGADAS, para atender as necessidades do Centro Técnico Estadual de Educação Rural Abaitará – CENTEC ABAITARÁ e a GRCA-IDEP - Gerência de Registro Controle e Avaliação, através do Instituto Estadual de Desenvolvimento da Educação Profissional – IDEP/RO.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no prazo de até 30 (trinta) dias após a entrega da Nota de Empenho.;</w:t>
      </w:r>
    </w:p>
    <w:p w:rsidR="00000000" w:rsidDel="00000000" w:rsidP="00000000" w:rsidRDefault="00000000" w:rsidRPr="00000000" w14:paraId="00000025">
      <w:pPr>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6.4. DO LOCAL DE ENTREGA: Os produtos, (ITENS 1,2,3) deverão ser entregues no </w:t>
      </w:r>
      <w:r w:rsidDel="00000000" w:rsidR="00000000" w:rsidRPr="00000000">
        <w:rPr>
          <w:rFonts w:ascii="Arial" w:cs="Arial" w:eastAsia="Arial" w:hAnsi="Arial"/>
          <w:sz w:val="16"/>
          <w:szCs w:val="16"/>
          <w:rtl w:val="0"/>
        </w:rPr>
        <w:t xml:space="preserve">CENTRO TÉCNICO ESTADUAL DE EDUCAÇÃO RURAL ABAITARÁ, localizado à Rodovia RO-010, zona rural, km 32, Setor Abaitará, Pimenta Bueno – RO, de segunda à sexta-feira, das 08h:00min às 12h:00min e das 14h:00min às 17h:00min.</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6.4.1. Os produtos, (ITENS 4,5,6) deverão ser entregues Instituto Estadual desenvolvimento da Educação Profissional – IDEP/RO, Endereço: Rua Padre Chiquinho, Bairro Pedrinhas – CEP 76.801-468 – Porto Velho/ RO - Palácio Rio Madeira, Edifício Rio Cautário, 2º andar , de segunda à sexta-feira, das 07 horas e 30 minutos às 13 horas e 30 minutos.</w:t>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4">
      <w:pPr>
        <w:spacing w:after="120" w:before="120" w:lineRule="auto"/>
        <w:ind w:left="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(Base Legal: art. 40, inciso III da Lei 8.666/93, Decreto 10.020/2019, art. 3º, I, Lei 10520/02).</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r w:rsidDel="00000000" w:rsidR="00000000" w:rsidRPr="00000000">
        <w:rPr>
          <w:rFonts w:ascii="Arial" w:cs="Arial" w:eastAsia="Arial" w:hAnsi="Arial"/>
          <w:sz w:val="16"/>
          <w:szCs w:val="16"/>
          <w:rtl w:val="0"/>
        </w:rPr>
        <w:t xml:space="preserve">.1. Sem prejuízo das sanções cominadas no art. 87, I, III e IV, da Lei nº 8.666/93, pela inexecução total ou parcial do contrato, a Administração poderá, garantida a prévia e ampla defesa, aplicar à Contratada multa de até 10% (dez por cento) sobre o valor das parcelas inadimplidas. </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termos da Lei nº 8.666, de 1993, da Lei nº 10.520, de 2002, do Decreto nº 3.555, de 2000, e do Decreto nº 10.020 de 20 de setembro de 2019.</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808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90"/>
        <w:gridCol w:w="4965"/>
        <w:gridCol w:w="855"/>
        <w:gridCol w:w="1275"/>
        <w:tblGridChange w:id="0">
          <w:tblGrid>
            <w:gridCol w:w="990"/>
            <w:gridCol w:w="4965"/>
            <w:gridCol w:w="855"/>
            <w:gridCol w:w="127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4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Mar>
              <w:top w:w="100.0" w:type="dxa"/>
              <w:left w:w="100.0" w:type="dxa"/>
              <w:bottom w:w="100.0" w:type="dxa"/>
              <w:right w:w="100.0" w:type="dxa"/>
            </w:tcMar>
            <w:vAlign w:val="top"/>
          </w:tcPr>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4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4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Mar>
              <w:top w:w="100.0" w:type="dxa"/>
              <w:left w:w="100.0" w:type="dxa"/>
              <w:bottom w:w="100.0" w:type="dxa"/>
              <w:right w:w="100.0" w:type="dxa"/>
            </w:tcMar>
            <w:vAlign w:val="top"/>
          </w:tcPr>
          <w:p w:rsidR="00000000" w:rsidDel="00000000" w:rsidP="00000000" w:rsidRDefault="00000000" w:rsidRPr="00000000" w14:paraId="0000004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4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370" w:hRule="atLeast"/>
        </w:trPr>
        <w:tc>
          <w:tcPr>
            <w:tcMar>
              <w:top w:w="100.0" w:type="dxa"/>
              <w:left w:w="100.0" w:type="dxa"/>
              <w:bottom w:w="100.0" w:type="dxa"/>
              <w:right w:w="100.0" w:type="dxa"/>
            </w:tcMar>
            <w:vAlign w:val="top"/>
          </w:tcPr>
          <w:p w:rsidR="00000000" w:rsidDel="00000000" w:rsidP="00000000" w:rsidRDefault="00000000" w:rsidRPr="00000000" w14:paraId="0000005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Mar>
              <w:top w:w="100.0" w:type="dxa"/>
              <w:left w:w="100.0" w:type="dxa"/>
              <w:bottom w:w="100.0" w:type="dxa"/>
              <w:right w:w="100.0" w:type="dxa"/>
            </w:tcMar>
            <w:vAlign w:val="top"/>
          </w:tcPr>
          <w:p w:rsidR="00000000" w:rsidDel="00000000" w:rsidP="00000000" w:rsidRDefault="00000000" w:rsidRPr="00000000" w14:paraId="0000005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 (NE).</w:t>
            </w:r>
          </w:p>
        </w:tc>
        <w:tc>
          <w:tcPr>
            <w:tcMar>
              <w:top w:w="100.0" w:type="dxa"/>
              <w:left w:w="100.0" w:type="dxa"/>
              <w:bottom w:w="100.0" w:type="dxa"/>
              <w:right w:w="100.0" w:type="dxa"/>
            </w:tcMar>
            <w:vAlign w:val="top"/>
          </w:tcPr>
          <w:p w:rsidR="00000000" w:rsidDel="00000000" w:rsidP="00000000" w:rsidRDefault="00000000" w:rsidRPr="00000000" w14:paraId="0000005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5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5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70" w:hRule="atLeast"/>
        </w:trPr>
        <w:tc>
          <w:tcPr>
            <w:tcMar>
              <w:top w:w="100.0" w:type="dxa"/>
              <w:left w:w="100.0" w:type="dxa"/>
              <w:bottom w:w="100.0" w:type="dxa"/>
              <w:right w:w="100.0" w:type="dxa"/>
            </w:tcMar>
            <w:vAlign w:val="top"/>
          </w:tcPr>
          <w:p w:rsidR="00000000" w:rsidDel="00000000" w:rsidP="00000000" w:rsidRDefault="00000000" w:rsidRPr="00000000" w14:paraId="0000005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Mar>
              <w:top w:w="100.0" w:type="dxa"/>
              <w:left w:w="100.0" w:type="dxa"/>
              <w:bottom w:w="100.0" w:type="dxa"/>
              <w:right w:w="100.0" w:type="dxa"/>
            </w:tcMar>
            <w:vAlign w:val="top"/>
          </w:tcPr>
          <w:p w:rsidR="00000000" w:rsidDel="00000000" w:rsidP="00000000" w:rsidRDefault="00000000" w:rsidRPr="00000000" w14:paraId="0000005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5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gridSpan w:val="4"/>
            <w:tcMar>
              <w:top w:w="100.0" w:type="dxa"/>
              <w:left w:w="100.0" w:type="dxa"/>
              <w:bottom w:w="100.0" w:type="dxa"/>
              <w:right w:w="100.0" w:type="dxa"/>
            </w:tcMar>
            <w:vAlign w:val="top"/>
          </w:tcPr>
          <w:p w:rsidR="00000000" w:rsidDel="00000000" w:rsidP="00000000" w:rsidRDefault="00000000" w:rsidRPr="00000000" w14:paraId="0000006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6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3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com a fiscalização para fornecimento dos materiais; por unidade de tempo definida para determinar o atraso.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nos prazos estabelecidos, observados os limites mínimos estabelecidos no Termo de Referência;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8">
      <w:pPr>
        <w:spacing w:after="120" w:before="120" w:lineRule="auto"/>
        <w:ind w:left="0" w:right="12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Incidente sobre o valor inadimplido do contrato.</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r w:rsidDel="00000000" w:rsidR="00000000" w:rsidRPr="00000000">
        <w:rPr>
          <w:rFonts w:ascii="Arial" w:cs="Arial" w:eastAsia="Arial" w:hAnsi="Arial"/>
          <w:sz w:val="16"/>
          <w:szCs w:val="16"/>
          <w:rtl w:val="0"/>
        </w:rPr>
        <w:t xml:space="preserve">.11.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 </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w:t>
      </w:r>
    </w:p>
    <w:p w:rsidR="00000000" w:rsidDel="00000000" w:rsidP="00000000" w:rsidRDefault="00000000" w:rsidRPr="00000000" w14:paraId="0000008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w:t>
      </w:r>
    </w:p>
    <w:p w:rsidR="00000000" w:rsidDel="00000000" w:rsidP="00000000" w:rsidRDefault="00000000" w:rsidRPr="00000000" w14:paraId="0000008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w:t>
        <w:tab/>
        <w:t xml:space="preserve">virtude de atos ilícitos praticados.</w:t>
      </w:r>
      <w:r w:rsidDel="00000000" w:rsidR="00000000" w:rsidRPr="00000000">
        <w:rPr>
          <w:rtl w:val="0"/>
        </w:rPr>
      </w:r>
    </w:p>
    <w:p w:rsidR="00000000" w:rsidDel="00000000" w:rsidP="00000000" w:rsidRDefault="00000000" w:rsidRPr="00000000" w14:paraId="00000083">
      <w:pPr>
        <w:spacing w:after="0" w:before="0" w:lineRule="auto"/>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4">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6">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C">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s preços aos valores praticados pelo mercado.</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6">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2">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C">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IDEP - </w:t>
      </w:r>
      <w:r w:rsidDel="00000000" w:rsidR="00000000" w:rsidRPr="00000000">
        <w:rPr>
          <w:rFonts w:ascii="Arial" w:cs="Arial" w:eastAsia="Arial" w:hAnsi="Arial"/>
          <w:sz w:val="16"/>
          <w:szCs w:val="16"/>
          <w:rtl w:val="0"/>
        </w:rPr>
        <w:t xml:space="preserve">Secretaria de Estado da Saúde.</w:t>
      </w:r>
    </w:p>
    <w:p w:rsidR="00000000" w:rsidDel="00000000" w:rsidP="00000000" w:rsidRDefault="00000000" w:rsidRPr="00000000" w14:paraId="000000A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9">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A">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B">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C">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1">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RL/SRP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z3CAZeeUsKxxinMtcAEaCHQOQA==">AMUW2mWysqhFmIY8OlvQEO5uxYyW7VjumH8lL2WmSVRhmaN3bpM9N3n99e6GejpKehmQhRnVylhz5IuW2fCQ6D9m2Bcathe0TUNs9kLsMnExVeTBH/qQpcwMQv6ajKu/+33FtTvA8pmL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